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https://www.autoritedelaconcurrence.fr/fr/decision-de-controle-des-concentrations/relative-la-prise-de-controle-exclusif-du-groupe-gd-finance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24-DCC-164 of July 22, 2024</w:t>
        <w:br/>
        <w:t>regarding the exclusive control of the GD Finance group by</w:t>
        <w:br/>
        <w:t>the company Ardian France</w:t>
        <w:br/>
        <w:t>The Competition Authority,</w:t>
        <w:br/>
        <w:t>Having regard to the complete notification file sent to the mergers department on July 4, 2024,</w:t>
        <w:br/>
        <w:t>concerning the exclusive control of the GD Finance group by the company Ardian France</w:t>
        <w:br/>
        <w:t>formalized by a synallagmatic promise of sale and acquisition signed on June 21,</w:t>
        <w:br/>
        <w:t>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Prosol, a company exclusively controlled by</w:t>
        <w:br/>
        <w:t>the company Ardian France via ZF Invest, of 100% of the capital and voting rights within GD</w:t>
        <w:br/>
        <w:t>Finance, which is primarily active in the Île-de-France region in the sector of meat processing and</w:t>
        <w:br/>
        <w:t>distribution. The operation constitutes a concentration within the meaning of Article L. 430-1</w:t>
        <w:br/>
        <w:t>of the Commercial Code. Given the turnover achieved by the companies</w:t>
        <w:br/>
        <w:t>concerned, the operation does not fall under the jurisdiction of the European Union. On the other hand,</w:t>
        <w:br/>
        <w:t>the control thresholds mentioned in I of Article L. 430-2 of the Commercial Code are exceeded.</w:t>
        <w:br/>
        <w:t>This operation is therefore subject to the provisions of Articles L. 430-3 and following of the</w:t>
        <w:br/>
        <w:t>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24-164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