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https://www.autoritedelaconcurrence.fr/fr/decision-de-controle-des-concentrations/relative-la-prise-de-controle-exclusif-du-groupe-ginger-par</w:t>
      </w:r>
    </w:p>
    <w:p>
      <w:r>
        <w:t>Pages translated : 2</w:t>
      </w:r>
    </w:p>
    <w:p/>
    <w:p>
      <w:r>
        <w:rPr>
          <w:b/>
        </w:rPr>
        <w:t>[Pages 1–2]</w:t>
      </w:r>
    </w:p>
    <w:p>
      <w:r>
        <w:t xml:space="preserve">FRENCH REPUBLIC  </w:t>
        <w:br/>
        <w:t xml:space="preserve">Decision No. 21-DCC-151 of August 27, 2021  </w:t>
        <w:br/>
        <w:t xml:space="preserve">regarding the exclusive control acquisition of the Ginger group by the company  </w:t>
        <w:br/>
        <w:t xml:space="preserve">Sagard  </w:t>
        <w:br/>
        <w:t xml:space="preserve">The Competition Authority,  </w:t>
        <w:br/>
        <w:t xml:space="preserve">Having regard to the complete notification file sent to the mergers department on August 11, 2021,  </w:t>
        <w:br/>
        <w:t xml:space="preserve">concerning the exclusive control acquisition of the Ginger group by the company Sagard, formalized by a  </w:t>
        <w:br/>
        <w:t xml:space="preserve">share transfer agreement dated August 3, 2021, a memorandum of understanding dated June 26, 2021, and two  </w:t>
        <w:br/>
        <w:t xml:space="preserve">memoranda of understanding dated August 3,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Sagard of the Ginger group, active in the market of project management assistance.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21-159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