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https://www.autoritedelaconcurrence.fr/fr/decision-de-controle-des-concentrations/relative-la-prise-de-controle-exclusif-du-groupe-go-voyages</w:t>
      </w:r>
    </w:p>
    <w:p>
      <w:r>
        <w:t>Pages translated : 3</w:t>
      </w:r>
    </w:p>
    <w:p/>
    <w:p>
      <w:r>
        <w:rPr>
          <w:b/>
        </w:rPr>
        <w:t>[Pages 1–3]</w:t>
      </w:r>
    </w:p>
    <w:p>
      <w:r>
        <w:t xml:space="preserve">FRENCH REPUBLIC  </w:t>
        <w:br/>
        <w:t xml:space="preserve">Decision No. 10-DCC-53 of June 10, 2010  </w:t>
        <w:br/>
        <w:t xml:space="preserve">regarding the exclusive control of the Go Voyages group by  </w:t>
        <w:br/>
        <w:t>the company Axa Investment Managers Private Equity Europe SA</w:t>
      </w:r>
    </w:p>
    <w:p>
      <w:r>
        <w:t xml:space="preserve">The Competition Authority,  </w:t>
        <w:br/>
        <w:t xml:space="preserve">Having regard to the notification file submitted in full to the merger service on May 20, 2010,  </w:t>
        <w:br/>
        <w:t xml:space="preserve">regarding the exclusive control of the company Go Voyages by the management company Axa Investment Managers Private Equity Europe SA (hereinafter "Axa IMPEE"), through the Axa LBO Fund IV risk capital mutual fund, formalized by a share transfer agreement and an investment agreement dated May 17, 2010;  </w:t>
        <w:br/>
        <w:t xml:space="preserve">Having regard to Book IV of the Commercial Code relating to price freedom and competition, and in particular its Articles L. 430-1 to L. 430-7;  </w:t>
        <w:br/>
        <w:t>Adopts the following decision:</w:t>
      </w:r>
    </w:p>
    <w:p>
      <w:r>
        <w:t xml:space="preserve">I. The companies concerned and the operation  </w:t>
        <w:br/>
        <w:t xml:space="preserve">1. Axa IMPEE is the management company of the Axa LBO Fund IV risk capital mutual fund. The capital of this company is wholly owned by Axa Investment Managers Private Equity, which is itself under the exclusive control of the company Axa1, the parent company of the Axa group. The Axa group is primarily active in the insurance and asset management sector. In 2009, the Axa group achieved a total consolidated global turnover of approximately 90.1 billion euros excluding taxes, of which [≥50] million euros were in France.  </w:t>
        <w:br/>
        <w:t xml:space="preserve">2. Lyeurope is a simplified joint-stock company created for the needs of the operation. This company will hold, at the date of completion of the operation, the entirety of the capital of the company Lyparis2, which has as its sole purpose the holding of the entirety of the capital of Go Voyages. Go Voyages itself holds 100% of the capital of the company Go Voyages Trade. Go Voyages and  </w:t>
        <w:br/>
        <w:t xml:space="preserve">1 The company Axa holds directly and indirectly the entirety of the capital of the company Axa Investment Managers Private Equity.  </w:t>
        <w:br/>
        <w:t>2 Prior to the operation, the capital of the company Lyparis was held by the companies Go Invest, European Capital, and certain executives of the Go Voyages group.</w:t>
      </w:r>
    </w:p>
    <w:p>
      <w:r>
        <w:t xml:space="preserve">Go Voyages Trade together constitute "the Go Voyages group." This group is active in the leisure travel agency services sector. In 2009, the total consolidated global turnover attributable to the company Lyeurope amounted to approximately 126 million euros excluding taxes, of which 125 million euros were in France.  </w:t>
        <w:br/>
        <w:t xml:space="preserve">3. Following the transaction, the capital and voting rights within Lyeurope will be distributed as follows: [...]% and [...]% for Axa LBO Fund IV, [...]% and [...]% for the managers, [...]% and [...]% for the company Le Peigné, [...]% and [...]% for the funds managed by the company Five Arrows Managers. However, Annex 1 of the investment contract in the company Lyeurope specifies that the company will have a supervisory board composed of nine members, five of whom will be appointed by Axa LBO Fund IV. This committee will make strategic decisions regarding the company Lyeurope by simple majority, such as the adoption and modification of the annual budget, investments or divestments exceeding [...] euros, and the recruitment of new executives. Furthermore, decisions not falling under the supervisory board will be made by simple majority of the partners, unless unanimity is required by law.  </w:t>
        <w:br/>
        <w:t xml:space="preserve">4. The operation will therefore result in the control of the Go Voyages group by the company Axa IMPEE, via Axa LBO Fund IV.  </w:t>
        <w:br/>
        <w:t>5. The notified operation constitutes a concentration within the meaning of Article L. 430-1 of the Commercial Code. Given the turnover of the companies concerned, it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Competitive analysis  </w:t>
        <w:br/>
        <w:t xml:space="preserve">6. The Go Voyages group will be active in the travel agency services sector. More specifically, it will offer airline tickets, packages combining transport and accommodation, hotel room booking services, car rental services, as well as package holidays. None of the companies currently held by the investment funds managed by Axa IMPEE is active in the aforementioned markets or in markets that have vertical or related links with them. Furthermore, the parties have stated that the Axa group does not control any company active in these same markets.  </w:t>
        <w:br/>
        <w:t>7. Consequently, the notified operation is not likely to harm competition.</w:t>
      </w:r>
    </w:p>
    <w:p>
      <w:r>
        <w:t xml:space="preserve">DECIDES  </w:t>
        <w:br/>
        <w:t xml:space="preserve">Sole Article: The operation notified under number 10-0070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