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https://www.autoritedelaconcurrence.fr/fr/decision-de-controle-des-concentrations/relative-la-prise-de-controle-exclusif-du-groupe-gonnin</w:t>
      </w:r>
    </w:p>
    <w:p>
      <w:r>
        <w:t>Pages translated : 3</w:t>
      </w:r>
    </w:p>
    <w:p/>
    <w:p>
      <w:r>
        <w:rPr>
          <w:b/>
        </w:rPr>
        <w:t>[Pages 1–3]</w:t>
      </w:r>
    </w:p>
    <w:p>
      <w:r>
        <w:t xml:space="preserve">FRENCH REPUBLIC  </w:t>
        <w:br/>
        <w:t xml:space="preserve">Decision No. 12-DCC-43 of April 6, 2012  </w:t>
        <w:br/>
        <w:t xml:space="preserve">regarding the exclusive control  </w:t>
        <w:br/>
        <w:t>of the Gonnin Duris group by the Dubreuil group</w:t>
      </w:r>
    </w:p>
    <w:p>
      <w:r>
        <w:t xml:space="preserve">The Competition Authority,  </w:t>
        <w:br/>
        <w:t xml:space="preserve">Having regard to the concentration file submitted to the concentration service on February 20, 2012, and declared complete on March 2, 2012, concerning the acquisition of control of the Gonnin Duris group by the Dubreuil group;  </w:t>
        <w:br/>
        <w:t xml:space="preserve">Having regard to Book IV of the Commercial Code relating to price freedom and competition, and in particular Articles L.430-1 to L.430-7;  </w:t>
        <w:br/>
        <w:t xml:space="preserve">Having regard to the supplementary elements provided by the parties during the investigation;  </w:t>
        <w:br/>
        <w:t>Adopts the following decision:</w:t>
      </w:r>
    </w:p>
    <w:p>
      <w:r>
        <w:t xml:space="preserve">I. The concerned companies and the operation  </w:t>
        <w:br/>
        <w:t xml:space="preserve">1. Dubreuil is a public limited company controlled by the Dubreuil family, directly or indirectly through the company VSP Holding (hereinafter "Dubreuil Group"). The Dubreuil group is primarily active in the sectors of food distribution; distribution and rental of equipment for industry, construction, and public works; distribution and installation of products related to new energies; distribution and packaging of petroleum products; hospitality and catering; air transport; and distribution, maintenance, and repair of motor vehicles.  </w:t>
        <w:br/>
        <w:t>2. Gonnin Duris is a simplified joint-stock company, the parent company of the Gonnin Duris group, which is active in the distribution of agricultural equipment (tractors, combine harvesters, etc.) and accompanying equipment (notably harrows, fertilizer distributors, seeders, and sprayers). The Gonnin Duris group has exclusive control over seven companies primarily active in the sale and repair of agricultural equipment (Gonnin Agri Mat, Gonnin Matériel Agricole, Durris Berry Sud, Sedimav, Duris, Tracto Marché Chatelleraudais – Establishments Bejenne and Loire Equipement – Establishment Grange), as well as over the company SCI Foncière et Immobilière.</w:t>
      </w:r>
    </w:p>
    <w:p>
      <w:r>
        <w:t xml:space="preserve">3. The operation, formalized by a letter of intent dated December 2, 2011, consists of the acquisition by the Dubreuil group of 75% of the capital and voting rights of the Gonnin Duris group, with the remaining capital being held by Mr. and Mrs. Bidault, the current majority shareholders of the Gonnin Duris group. Since the minority shareholders will not have any preferred shares or specific veto rights that would grant them a decisive influence over the strategic decisions of the Gonnin Duris group, the notified transaction constitutes an exclusive control acquisition of the Gonnin Duris group by the Dubreuil group and constitutes a concentration within the meaning of Article L.430-1 of the Commercial Code.  </w:t>
        <w:br/>
        <w:t>4. The companies concerned have together achieved a consolidated turnover excluding tax on a global scale of more than 75 million euros during the last closed financial year (Dubreuil Group: 1 billion euros for the financial year ending December 31, 2010; Gonnin Duris Group: 69 million euros for the financial year ending September 30, 2011). Each of these companies has achieved, in France, a turnover exceeding 50 million euros (Dubreuil Group: 1 billion euros for the financial year ending December 31, 2010; Gonnin Duris Group: 68 million euros for the financial year ending September 30, 2011).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5. The activities of the parties overlap only to a limited extent. Indeed, the Gonnin Duris group is active in the sector of agricultural equipment distribution (tractors, combine harvesters, etc.) and accompanying equipment (harrows, fertilizer distributors, seeders, and sprayers, etc.) whereas the Dubreuil group is not present in this sector, neither downstream, upstream, nor in related markets. However, it distributes telehandlers, some of which are intended for agricultural use. The Gonnin Duris group also marginally distributes agricultural telehandlers.  </w:t>
        <w:br/>
        <w:t xml:space="preserve">6. The decision-making practice, both community1 and national2, has already considered the existence of a market for telehandlers, distinguishing the segment of telehandlers for agricultural use from the segment of telehandlers for public works, without definitively ruling on such a distinction.  </w:t>
        <w:br/>
        <w:t xml:space="preserve">7. In this case, the precise definition of the market can be left open, as the conclusions of the competitive analysis will remain unchanged regardless of the definition retained.  </w:t>
        <w:br/>
        <w:t>8. Regarding the geographical delimitation of the markets, the notifying party believes that the markets for the distribution of agricultural equipment are of a local dimension, with consumers (farmers) seeking a strong proximity to their dealer, who generally also takes care of the maintenance of tractors. However, community3 and national4 practice has generally favored a national dimension of the markets. In this case, the geographical delimitation of the markets can be left open, as the conclusions of the competitive analysis will remain unchanged regardless of the definition retained, with the parties' activities only having a marginal overlap.</w:t>
      </w:r>
    </w:p>
    <w:p>
      <w:r>
        <w:t xml:space="preserve">III. Competitive analysis  </w:t>
        <w:br/>
        <w:t xml:space="preserve">9. In the segment of telehandlers for agricultural use, the only segment where the parties' activities overlap, in 2011, the Dubreuil group sold 107 machines and the Gonnin Duris group sold 20, which represents, according to the parties' estimates, a combined market share of approximately 4.7% at the national level. At the departmental level, the parties' activities regarding telehandlers only overlap in the department of Vienne (86), where the Dubreuil group sold 3 machines and the Gonnin Duris group sold 2, which represents, according to the parties' estimates, a combined market share of approximately 4.2% in the department of Vienne.  </w:t>
        <w:br/>
        <w:t>10. Consequently, the operation is not likely to harm competition.</w:t>
      </w:r>
    </w:p>
    <w:p>
      <w:r>
        <w:t xml:space="preserve">DECIDES  </w:t>
        <w:br/>
        <w:t xml:space="preserve">Single Article: The notified operation under number 11-247 is authorized.  </w:t>
        <w:br/>
        <w:t xml:space="preserve">The President,  </w:t>
        <w:br/>
        <w:t xml:space="preserve">Bruno Lasserre  </w:t>
        <w:br/>
        <w:t xml:space="preserve">© Competition Authority  </w:t>
        <w:br/>
        <w:t xml:space="preserve">1 European Commission, Decisions No. COMP/M.3287, AGCO/VALTRA of December 12, 2003 and No. COMP/M.1571 New Holland / Case of October 28, 1999.  </w:t>
        <w:br/>
        <w:t xml:space="preserve">Decision No. COMP/M.2882 TEREX / DEMAG of August 16, 2002  </w:t>
        <w:br/>
        <w:t xml:space="preserve">2 Letter from the Minister of Economy, Finance and Industry of April 25, 2003 to the advisors of Claas France Holding SA regarding a concentration in the agricultural machinery sector.  </w:t>
        <w:br/>
        <w:t xml:space="preserve">Letter from the Minister of Economy, Finance and Industry to the SMA group of March 11, 2004.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