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https://www.autoritedelaconcurrence.fr/fr/decision-de-controle-des-concentrations/relative-la-prise-de-controle-exclusif-du-groupe-guetat-par</w:t>
      </w:r>
    </w:p>
    <w:p>
      <w:r>
        <w:t>Pages translated : 2</w:t>
      </w:r>
    </w:p>
    <w:p/>
    <w:p>
      <w:r>
        <w:rPr>
          <w:b/>
        </w:rPr>
        <w:t>[Pages 1–2]</w:t>
      </w:r>
    </w:p>
    <w:p>
      <w:r>
        <w:t xml:space="preserve">FRENCH REPUBLIC  </w:t>
        <w:br/>
        <w:t xml:space="preserve">Decision No. 14-DCC-14 of February 13, 2014  </w:t>
        <w:br/>
        <w:t xml:space="preserve">regarding the exclusive control acquisition of the Guetat group  </w:t>
        <w:br/>
        <w:t xml:space="preserve">by the Conforama group  </w:t>
        <w:br/>
        <w:t xml:space="preserve">The Competition Authority,  </w:t>
        <w:br/>
        <w:t xml:space="preserve">Having regard to the complete notification file submitted to the mergers department on January 27, 2014,  </w:t>
        <w:br/>
        <w:t xml:space="preserve">concerning the exclusive control acquisition of the Guetat group by the Conforama group, materialized  </w:t>
        <w:br/>
        <w:t xml:space="preserve">by a transfer agreement dated December 21, 2010;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Conforama group, active  </w:t>
        <w:br/>
        <w:t xml:space="preserve">in the retail trade of household appliances, furniture products, and bazaar and decoration products, of the Guetat group, active in the same sector through three stores under the Conforama brand located in the cities of Cluses (74), Epagny (74), and La Tour du Pin (38). It constitutes a concentration operation within the meaning of Article L. 430-1 of the Commercial Code. Given the turnover achieved by the companies concerned, the operation does not have a community dimension.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14-009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