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https://www.autoritedelaconcurrence.fr/fr/decision-de-controle-des-concentrations/relative-la-prise-de-controle-exclusif-du-groupe-hild-par</w:t>
      </w:r>
    </w:p>
    <w:p>
      <w:r>
        <w:t>Pages translated : 2</w:t>
      </w:r>
    </w:p>
    <w:p/>
    <w:p>
      <w:r>
        <w:rPr>
          <w:b/>
        </w:rPr>
        <w:t>[Pages 1–2]</w:t>
      </w:r>
    </w:p>
    <w:p>
      <w:r>
        <w:t xml:space="preserve">FRENCH REPUBLIC  </w:t>
        <w:br/>
        <w:t xml:space="preserve">Decision No. 16-DCC-144 of September 21, 2016  </w:t>
        <w:br/>
        <w:t xml:space="preserve">regarding the exclusive control acquisition of Groupe Hild by the company  </w:t>
        <w:br/>
        <w:t xml:space="preserve">Chequers Partenaires  </w:t>
        <w:br/>
        <w:t xml:space="preserve">The Competition Authority,  </w:t>
        <w:br/>
        <w:t xml:space="preserve">Having regard to the complete notification file submitted to the mergers department on August 17, 2016,  </w:t>
        <w:br/>
        <w:t xml:space="preserve">concerning the exclusive control acquisition of Groupe Hild by the company Chequers Partenaires, and  </w:t>
        <w:br/>
        <w:t xml:space="preserve">materialized by a purchase promise dated July 22,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Groupe Hild, active in the  </w:t>
        <w:br/>
        <w:t xml:space="preserve">sectors of manufacturing and distribution of rainwater drainage and smoke products in France, by the company Chequers Partenaires.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16-158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