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https://www.autoritedelaconcurrence.fr/fr/decision-de-controle-des-concentrations/relative-la-prise-de-controle-exclusif-du-groupe-i-run-par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22-DCC-187 of 28 September 2022  </w:t>
        <w:br/>
        <w:t xml:space="preserve">regarding the exclusive control acquisition of the I-Run group by the company  </w:t>
        <w:br/>
        <w:t xml:space="preserve">Geneo Capital  </w:t>
        <w:br/>
        <w:t>The Competition Authority,</w:t>
      </w:r>
    </w:p>
    <w:p>
      <w:r>
        <w:t xml:space="preserve">Having regard to the complete notification file submitted to the mergers department on 6 September 2022,  </w:t>
        <w:br/>
        <w:t>concerning the exclusive control acquisition of the company MC4V Group, the parent company of the I-Run group, by the company Geneo Capital, formalized by a purchase agreement signed on 29 July 2022;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company Geneo Capital of the I-Run group, specialized in the distribution of running equipment, outdoor sports, and fitness.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22-226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