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https://www.autoritedelaconcurrence.fr/fr/decision-de-controle-des-concentrations/relative-la-prise-de-controle-exclusif-du-groupe-iziwork</w:t>
      </w:r>
    </w:p>
    <w:p>
      <w:r>
        <w:t>Pages translated : 2</w:t>
      </w:r>
    </w:p>
    <w:p/>
    <w:p>
      <w:r>
        <w:rPr>
          <w:b/>
        </w:rPr>
        <w:t>[Pages 1–2]</w:t>
      </w:r>
    </w:p>
    <w:p>
      <w:r>
        <w:t>FRENCH REPUBLIC</w:t>
        <w:br/>
        <w:t>Decision No. 24-DCC-18 of January 31, 2024</w:t>
        <w:br/>
        <w:t>regarding the exclusive control acquisition of the Iziwork group by the Proman group</w:t>
        <w:br/>
        <w:t>The Competition Authority,</w:t>
      </w:r>
    </w:p>
    <w:p>
      <w:r>
        <w:t>Having regard to the notification file sent to the mergers department on September 29, 2023, declared complete on January 16, 2024, concerning the exclusive control acquisition of the activities of the Iziwork group by the Proman group, formalized by a takeover offer dated October 5, 2023, as well as by the judgments ordering the transfer of the assets of the companies Abeka, Iziwork, and Iziwork BTP to the benefit of the company Proman Expansion, rendered by the Commercial Court of Nanterre on October 19, 2023;</w:t>
      </w:r>
    </w:p>
    <w:p>
      <w:r>
        <w:t>Having regard to Book IV of the Commercial Code relating to the freedom of prices and competition, and in particular its Articles L. 430-1 to L. 430-7;</w:t>
      </w:r>
    </w:p>
    <w:p>
      <w:r>
        <w:t>Having regard to the supplementary elements transmitted by the notifying party during the investigation;</w:t>
      </w:r>
    </w:p>
    <w:p>
      <w:r>
        <w:t>Adopts the following decision:</w:t>
        <w:br/>
        <w:t>1. The notified operation consists of the exclusive control acquisition by the Proman group of the Iziwork group. The acquirer and the target are primarily active in the provision of temporary work services to businesses.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 Correction of material error</w:t>
      </w:r>
    </w:p>
    <w:p>
      <w:r>
        <w:t>DECIDES</w:t>
        <w:br/>
        <w:t>Sole Article: The operation notified under number 23-255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