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https://www.autoritedelaconcurrence.fr/fr/decision-de-controle-des-concentrations/relative-la-prise-de-controle-exclusif-du-groupe-mediter-et</w:t>
      </w:r>
    </w:p>
    <w:p>
      <w:r>
        <w:t>Pages translated : 5</w:t>
      </w:r>
    </w:p>
    <w:p/>
    <w:p>
      <w:r>
        <w:rPr>
          <w:b/>
        </w:rPr>
        <w:t>[Pages 1–3]</w:t>
      </w:r>
    </w:p>
    <w:p>
      <w:r>
        <w:t xml:space="preserve">FRENCH REPUBLIC  </w:t>
        <w:br/>
        <w:t xml:space="preserve">Decision No. 10-DCC-179 of December 13, 2010  </w:t>
        <w:br/>
        <w:t>regarding the exclusive control of the Mediter and Mieux-Vivre groups by Orpéa</w:t>
      </w:r>
    </w:p>
    <w:p>
      <w:r>
        <w:t xml:space="preserve">The Competition Authority,  </w:t>
        <w:br/>
        <w:t xml:space="preserve">Having regard to the notification file submitted in full to the merger service on November 12, 2010, regarding the exclusive control of the Mediter and Mieux Vivre groups by Orpéa, formalized by a memorandum of understanding dated October 11, 2010;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The Orpéa group operates a network of establishments specialized in the overall, permanent or temporary care of dependent persons through a network consisting of establishments offering long-term accommodation solutions for elderly persons (Etablissements d’Hébergement pour Personnes Agées Dépendantes, hereinafter "EHPAD"), post-acute care and rehabilitation centers (hereinafter "SSR") and psychiatric clinics. The Orpéa group is controlled by the Marian family.  </w:t>
        <w:br/>
        <w:t xml:space="preserve">2. The Mediter group, owned by the Société de Participation Française, also has as its main activity the management of EHPAD, SSR, and psychiatric clinics.  </w:t>
        <w:br/>
        <w:t xml:space="preserve">3. Mieux Vivre is a holding company of a group specialized in the management of EHPAD. Its main shareholders are Mediter (50% + 1 share of the capital and voting rights) and Espace Loisirs Concepts (hereinafter "ELC"; 45.53% of the capital and voting rights).  </w:t>
        <w:br/>
        <w:t xml:space="preserve">4. Under the memorandum of understanding signed on July 28, 2010, amended by an addendum signed on October 11, 2010, Orpéa committed to acquiring 100% of the capital and voting rights of Mediter. Mediter simultaneously committed to requesting [Confidential]. Thus, at the conclusion of the operation, Orpéa will hold 100% of the capital and voting rights of Mediter as well as 95.53% of the capital and voting rights of the holding company Mieux Vivre, ensuring exclusive control of the two entities.  </w:t>
        <w:br/>
        <w:t>5. As it results in the exclusive control of Mediter and Mieux Vivre by Orpéa, the notified operation constitutes a concentration within the meaning of Article L. 430-1 of the Commercial Code. The companies concerned together achieve a total worldwide turnover of more than 150 million euros (Orpéa: 843.7 million euros; Mediter: 60.7 million euros; Mieux Vivre: 51.2 million euros). Each achieves, in France, a turnover exceeding 50 million euros (Orpéa: 739.2 million euros; Mediter and Mieux Vivre: the turnovers mentioned above are entirely achieved in France). Given these turnover figures, the operation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6. The operation concerns accommodation and care services, primarily intended for elderly persons. It also concerns the sector of psychiatric clinics in which Orpéa and Mediter are simultaneously present.  </w:t>
        <w:br/>
        <w:t xml:space="preserve">A. ACCOMMODATION AND CARE ACTIVITIES MAINLY INTENDED FOR ELDERLY PERSONS  </w:t>
        <w:br/>
        <w:t xml:space="preserve">7. In this sector, decision-making practice has identified the existence of two relevant markets: that of long-term accommodation for elderly persons and that of post-acute care and rehabilitation centers (SSR).  </w:t>
        <w:br/>
        <w:t xml:space="preserve">8. The market for long-term accommodation for elderly persons includes (i) retirement homes or EHPAD (establishments for the accommodation of dependent elderly persons), (ii) sheltered housing or serviced residences which are groups of permanent autonomous housing, in rooms or apartments, that offer optional collective equipment and services, with elderly persons being owners or tenants of their housing, and (iii) long-term care units (USLD) which are medicalized structures intended for the permanent care of very dependent persons.  </w:t>
        <w:br/>
        <w:t xml:space="preserve">9. Decision-making practice has considered that it was not relevant to further segment this market based on the legal status of the establishment or according to the financial contribution required from the elderly person. However, the question of a distinct market for USLDs has been raised, insofar as these care units do not exclusively cater to elderly persons (although they predominantly accommodate individuals over 65 years old) and are intended for individuals requiring medical supervision.  </w:t>
        <w:br/>
        <w:t xml:space="preserve">10. In this case, the question can be left open insofar as Orpéa and Mediter-Mieux Vivre operate EHPADs and serviced residences but not USLDs.  </w:t>
        <w:br/>
        <w:t xml:space="preserve">11. Regarding geographical delimitation, decision-making practice has identified, for the entire territory outside the Paris region, the existence of markets of departmental dimension, with the criterion for choosing the establishment being the proximity of the establishment to the elderly person's home or the family referent. As for the Paris region, consideration of the entire region has been envisaged. However, this question can be left open insofar as the conclusions of the competitive analysis would remain unchanged regardless of the delimitation adopted.  </w:t>
        <w:br/>
        <w:t xml:space="preserve">12. The market for post-acute care and rehabilitation centers ("SSR") corresponds to the market for temporary accommodation for dependent persons, particularly after surgical intervention. Consequently, these centers offer a wide range of care: post-operative functional rehabilitation, convalescence, treatment of prolonged or chronic conditions. It is conceivable to question the possibility of a finer segmentation of SSR based on the care provided. This question can, in this case, be left open insofar as the conclusions of the competitive analysis remain unchanged.  </w:t>
        <w:br/>
        <w:t xml:space="preserve">13. Regarding geographical delimitation, decision-making practice, while leaving the question open, has considered an analysis at the regional level since SSRs are under the supervision of regional health agencies (now ARS) that plan their reception capacities.  </w:t>
        <w:br/>
        <w:t xml:space="preserve">B. THE MARKET FOR PSYCHIATRIC CLINICS  </w:t>
        <w:br/>
        <w:t xml:space="preserve">14. Psychiatric clinics care for patients, whether elderly or not, who present neurotic or psychotic disorders, up to the most acute forms of mental illness.  </w:t>
        <w:br/>
        <w:t xml:space="preserve">15. Decision-making practice has considered that psychiatric clinics constitute a relevant market, while questioning the relevance of a segmentation between general psychiatry on the one hand, and child and adolescent psychiatry on the other.  </w:t>
        <w:br/>
        <w:t xml:space="preserve">16. Regarding geographical delimitation, decision-making practice, while leaving the question open, has considered an analysis at the local level or, at most, at the regional level.  </w:t>
        <w:br/>
        <w:t>17. In this case, in the absence of harm to competition, the question of the exact delimitation of the markets can remain open.</w:t>
      </w:r>
    </w:p>
    <w:p>
      <w:r>
        <w:rPr>
          <w:b/>
        </w:rPr>
        <w:t>[Pages 4–5]</w:t>
      </w:r>
    </w:p>
    <w:p>
      <w:r>
        <w:t xml:space="preserve">III. Competitive Analysis  </w:t>
        <w:br/>
        <w:t xml:space="preserve">A. REGARDING LONG-TERM ACCOMMODATION FOR THE ELDERLY  </w:t>
        <w:br/>
        <w:t xml:space="preserve">18. Orpéa operates […] EHPAD as well as […] sheltered housing and […] serviced residences. Mediter-Mieux Vivre operates […] EHPAD. The operation results in an overlap of activity in Ile-de-France and in the departments of Aisne, Aube, Aude, Bouches-du-Rhône, Charente, Charente-Maritime, Dordogne, Gard, Gironde, Indre-et-Loire, Loire Atlantique, Manche, Oise, and Var.  </w:t>
        <w:br/>
        <w:t xml:space="preserve">19. The new entity will have a market share of less than 5% in all departments, except for Aisne ([10-20]%), Aube ([10-20]%), Aude ([5-10]%), Charente-Maritime ([10-20]%), and the Ile-de-France region ([5-10]%). However, the operation only results in a small addition of market share (less than 2% in each of the departments, except in Aube ([0-5]%) and Charente-Maritime ([0-5]%)). Furthermore, the new entity will still face competition from the public and non-profit sectors, which represent approximately 70% of the market at the national level. The main private operators in the sector are also present (Dolcéa, Medica, Korian, DomusVi). Therefore, the proposed operation is not likely to harm competition in the market for long-term accommodation for the elderly.  </w:t>
        <w:br/>
        <w:t xml:space="preserve">B. REGARDING FOLLOW-UP AND REHABILITATION CENTERS  </w:t>
        <w:br/>
        <w:t xml:space="preserve">20. Orpéa operates […] SSR and Mediter-Mieux Vivre operates ten. The operation results in an overlap of activity in the regions of Haute-Normandie, Ile-de-France, Languedoc-Roussillon, and Provence-Alpes-Côte d’Azur. In each case, the new entity will hold a market share of less than 15% with a minimal addition of market share (around 1% except in Haute-Normandie: [0-5]%). The new entity will also face competition from public sector establishments (41% market share at the national level) and non-profit private sector (31%). In Ile-de-France, the new entity will face competition from AP-HP, which alone accounts for [40-50]% of market share. In other regions, the market is highly fragmented, with significant competitors totaling less than 35% of market share at the regional level. Therefore, the proposed operation is not likely to harm competition in the SSR market.  </w:t>
        <w:br/>
        <w:t xml:space="preserve">C. REGARDING PSYCHIATRIC CLINICS  </w:t>
        <w:br/>
        <w:t xml:space="preserve">21. Orpéa operates […] psychiatric clinics. Mediter operates one and has a project for the construction of a second clinic underway. The operation does not result in any overlap at the departmental level. At the regional level, only Ile-de-France is concerned by the operation. Following the operation, the new entity will have a market share of [10-20]% (Orpéa: [5-10]%; Mediter-Mieux Vivre: [0-5]%), making it the market leader ahead of AP-HP ([5-10]%) and La Générale de Santé ([0-5]%). However, given the small addition of market share resulting from the operation and the fragmented nature of the psychiatric clinic market, the proposed operation is not likely to harm competition in this market.  </w:t>
        <w:br/>
        <w:t xml:space="preserve">DECIDES  </w:t>
        <w:br/>
        <w:t xml:space="preserve">Single Article: The operation notified under number 10-0194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