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https://www.autoritedelaconcurrence.fr/fr/decision-de-controle-des-concentrations/relative-la-prise-de-controle-exclusif-du-groupe-novepan</w:t>
      </w:r>
    </w:p>
    <w:p>
      <w:r>
        <w:t>Pages translated : 2</w:t>
      </w:r>
    </w:p>
    <w:p/>
    <w:p>
      <w:r>
        <w:rPr>
          <w:b/>
        </w:rPr>
        <w:t>[Pages 1–2]</w:t>
      </w:r>
    </w:p>
    <w:p>
      <w:r>
        <w:t xml:space="preserve">FRENCH REPUBLIC  </w:t>
        <w:br/>
        <w:t xml:space="preserve">Decision No. 22-DCC-132 of July 28, 2022  </w:t>
        <w:br/>
        <w:t xml:space="preserve">regarding the exclusive control acquisition of the Novepan group by the  </w:t>
        <w:br/>
        <w:t xml:space="preserve">company Sagard  </w:t>
        <w:br/>
        <w:t xml:space="preserve">The Competition Authority,  </w:t>
        <w:br/>
        <w:t xml:space="preserve">Having regard to the complete notification file sent to the mergers department on July 12, 2022,  </w:t>
        <w:br/>
        <w:t xml:space="preserve">concerning the exclusive control acquisition of the Novepan group by the company Sagard SAS, formalized  </w:t>
        <w:br/>
        <w:t xml:space="preserve">by a purchase promise dated July 8,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Sagard SAS of the  </w:t>
        <w:br/>
        <w:t xml:space="preserve">company Novepan Holding, the head company of the Novepan group, active in the agri-food sector  </w:t>
        <w:br/>
        <w:t xml:space="preserve">(marketing of bread, pizza dough, and snack products).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22-135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