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https://www.autoritedelaconcurrence.fr/fr/decision-de-controle-des-concentrations/relative-la-prise-de-controle-exclusif-du-groupe-paris-turf</w:t>
      </w:r>
    </w:p>
    <w:p>
      <w:r>
        <w:t>Pages translated : 19</w:t>
      </w:r>
    </w:p>
    <w:p/>
    <w:p>
      <w:r>
        <w:rPr>
          <w:b/>
        </w:rPr>
        <w:t>[Pages 1–3]</w:t>
      </w:r>
    </w:p>
    <w:p>
      <w:r>
        <w:t xml:space="preserve">FRENCH REPUBLIC  </w:t>
        <w:br/>
        <w:t xml:space="preserve">Decision No. 21-DCC-25 of February 12, 2021  </w:t>
        <w:br/>
        <w:t>regarding the exclusive control of the Paris Turf group by NJJ Holding</w:t>
      </w:r>
    </w:p>
    <w:p>
      <w:r>
        <w:t xml:space="preserve">The Competition Authority,  </w:t>
        <w:br/>
        <w:t xml:space="preserve">Having regard to the notification file sent to the merger service on June 12, 2020, and declared complete on September 30, 2020, concerning the exclusive control of the activities of the Paris Turf group by NJJ Holding, formalized by a global takeover offer dated June 17, 2020, submitted to the Commercial Court of Bobigny as part of the judicial recovery procedure against the companies of the Paris Turf group;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The operation consists of the acquisition by NJJ Holding (hereinafter "NJJ"), active notably in the sectors of press, media, and telecommunications, of certain companies of the Paris Turf Group (hereinafter "GPT"), active in the equestrian press sector.  </w:t>
        <w:br/>
        <w:t xml:space="preserve">The Competition Authority has carried out a delineation of the relevant markets and an analysis of the effects of the operation on the structure of these markets, based notably on its decision-making practice, on studies provided by the notifying party, as well as on information gathered through market tests and interviews conducted with the competitors of the parties. A successive analysis of the horizontal, vertical, and conglomerate effects resulting from the operation has been conducted.  </w:t>
        <w:br/>
        <w:t xml:space="preserve">The activities of the parties result in overlaps in the following markets:  </w:t>
        <w:br/>
        <w:t xml:space="preserve">- overall readership market of the national daily press;  </w:t>
        <w:br/>
        <w:t xml:space="preserve">- overall readership market of the magazine press;  </w:t>
        <w:br/>
        <w:t xml:space="preserve">- overall market for the sale of advertising space in the national daily press;  </w:t>
        <w:br/>
        <w:t xml:space="preserve">- overall market for the sale of advertising space in the magazine press;  </w:t>
        <w:br/>
        <w:t xml:space="preserve">- overall market for classified ads in the national daily press;  </w:t>
        <w:br/>
        <w:t xml:space="preserve">- market for the operation of online editorial sites;  </w:t>
        <w:br/>
        <w:t xml:space="preserve">- market for online advertising not related to searches;  </w:t>
        <w:br/>
        <w:t xml:space="preserve">- national market for advertising agencies;  </w:t>
        <w:br/>
        <w:t xml:space="preserve">- downstream market for equestrian information intended for the general public.  </w:t>
        <w:br/>
        <w:t xml:space="preserve">In light of the market shares of the parties and/or the market share increment associated with the operation, the Authority considered that the operation is not likely to harm competition through horizontal effects in these markets.  </w:t>
        <w:br/>
        <w:t xml:space="preserve">The Authority also analyzed several vertical links created by the operation that required competitive analysis.  </w:t>
        <w:br/>
        <w:t xml:space="preserve">Regarding the link created by the operation between the readership markets of the printed press and the markets for printing press titles on behalf of third parties, the Authority considered that the existence of numerous alternative printing sites to those of NJJ limits the incentive of the new entity to implement a locking strategy to the detriment of competing printed press titles to those of GPT. Furthermore, the low volume represented by GPT titles in the total volume of printed titles each day in France also allows for the dismissal of the risk of eviction of third-party printers. For similar reasons, the risk of harm to competition through vertical effects between the readership markets of the printed press and the markets for the distribution of press titles on behalf of third parties has also been dismissed.  </w:t>
        <w:br/>
        <w:t xml:space="preserve">Regarding the link created by the operation between the upstream markets of disseminating equestrian information to professionals and the downstream market of disseminating equestrian information through the printed press, the Authority was able to dismiss the risk of establishing locking strategies for information upstream or for customers downstream, particularly given the reaction capacity of GPT's main competitor in terms of providing equestrian information to the printed press.  </w:t>
        <w:br/>
        <w:t xml:space="preserve">1  </w:t>
        <w:br/>
        <w:t xml:space="preserve">This summary is strictly informative. Only the reasons for the decision numbered below are authoritative.  </w:t>
        <w:br/>
        <w:t>2</w:t>
      </w:r>
    </w:p>
    <w:p>
      <w:r>
        <w:t xml:space="preserve">The Authority finally dismissed the risks of harm to competition through conglomerate effects on the readership markets, the operation of online editorial sites, or the sale of advertising space in the press. To do this, the differences between the readerships of NJJ and GPT titles, as well as the common advertiser bases between the parties' titles, were specifically studied. This analysis highlighted the fact that a bundled offer in these markets did not present a real interest for the consumer. The operation was therefore authorized without conditions.  </w:t>
        <w:br/>
        <w:t>3</w:t>
      </w:r>
    </w:p>
    <w:p>
      <w:r>
        <w:rPr>
          <w:b/>
        </w:rPr>
        <w:t>[Pages 4–6]</w:t>
      </w:r>
    </w:p>
    <w:p>
      <w:r>
        <w:t xml:space="preserve">I. THE COMPANIES INVOLVED AND THE OPERATION ........................................................... 5  </w:t>
        <w:br/>
        <w:t xml:space="preserve">II. DELIMITATION OF THE RELEVANT MARKETS ...................................................................... 5  </w:t>
        <w:br/>
        <w:t xml:space="preserve">A. the markets of printed press ..................................................................................... 6  </w:t>
        <w:br/>
        <w:t xml:space="preserve">1. The product markets ............................................................................................. 6  </w:t>
        <w:br/>
        <w:t xml:space="preserve">a) The readership markets ......................................................................................... 6  </w:t>
        <w:br/>
        <w:t xml:space="preserve">b) The markets for the sale of advertising space ................................................... 8  </w:t>
        <w:br/>
        <w:t xml:space="preserve">c) The markets for classified ads .............................................................................. 9  </w:t>
        <w:br/>
        <w:t xml:space="preserve">2. The geographical markets...................................................................................... 10  </w:t>
        <w:br/>
        <w:t xml:space="preserve">B. The markets related to those of the press ................................................................ 10  </w:t>
        <w:br/>
        <w:t xml:space="preserve">1. The market for the operation of online editorial sites .......................................... 10  </w:t>
        <w:br/>
        <w:t xml:space="preserve">2. The online advertising market................................................................................ 11  </w:t>
        <w:br/>
        <w:t xml:space="preserve">3. the market for the printing of press titles on behalf of third parties .................. 11  </w:t>
        <w:br/>
        <w:t xml:space="preserve">4. the market for the distribution of press titles on behalf of third parties ............. 12  </w:t>
        <w:br/>
        <w:t xml:space="preserve">5. The market for advertising agencies ...................................................................... 12  </w:t>
        <w:br/>
        <w:t xml:space="preserve">C. The markets for the dissemination of equestrian information ................................ 13  </w:t>
        <w:br/>
        <w:t xml:space="preserve">1. The product markets ............................................................................................ 13  </w:t>
        <w:br/>
        <w:t xml:space="preserve">a) The upstream market for the dissemination of equestrian information to professionals .. 13  </w:t>
        <w:br/>
        <w:t xml:space="preserve">b) The downstream market for the dissemination of equestrian information to the general public ......... 13  </w:t>
        <w:br/>
        <w:t xml:space="preserve">2. The geographical markets...................................................................................... 14  </w:t>
        <w:br/>
        <w:t xml:space="preserve">III. COMPETITIVE ANALYSIS ............................................................................................. 14  </w:t>
        <w:br/>
        <w:t xml:space="preserve">A. Analysis of horizontal effects .................................................................................. 14  </w:t>
        <w:br/>
        <w:t xml:space="preserve">B. Analysis of vertical effects ....................................................................................... 14  </w:t>
        <w:br/>
        <w:t>C. Analysis of conglomerate effects .............................................................................. 17</w:t>
      </w:r>
    </w:p>
    <w:p>
      <w:r>
        <w:t xml:space="preserve">I. The companies involved and the operation  </w:t>
        <w:br/>
        <w:t xml:space="preserve">1. NJJ Holding (hereinafter "NJJ") is a holding company whose capital is exclusively owned by Mr. Xavier Niel. Through its subsidiary NJJ Presse, NJJ holds joint control with Mr. Mathieu Pigasse (and his company Les Nouvelles Éditions Indépendantes "LNEI") over the Le Monde group and the company Le Nouvel Observateur du Monde. These companies are active, in particular, in the national press sector. NJJ also holds, through its subsidiary NJJ Médias, control of the France-Antilles group (hereinafter "GFA") as well as the Nice Matin group (hereinafter "GNM") active in regional press. NJJ exclusively controls the Iliad group, active in the provision of fixed and mobile telecommunications services. Finally, NJJ controls the Mediawan group, active in the production of audiovisual content and the publishing of channels, jointly with LNEI and the Troisième Œil group.  </w:t>
        <w:br/>
        <w:t xml:space="preserve">2. The Paris Turf group (hereinafter "GPT") is active in the equestrian press sector in France aimed at professionals and bettors. It publishes several national daily newspapers as well as magazines at the national level2. Prior to the operation, GPT is controlled by Mr. Jacques-Henri Eyraud.  </w:t>
        <w:br/>
        <w:t xml:space="preserve">3. The operation consists of the acquisition by NJJ Holding of the activities of GPT companies.  </w:t>
        <w:br/>
        <w:t xml:space="preserve">4. As it results in the exclusive control by NJJ of GPT's activities, the operation constitutes a concentration within the meaning of Article L. 430-1 of the Commercial Code.  </w:t>
        <w:br/>
        <w:t xml:space="preserve">5. The companies involved together achieve a total worldwide turnover of more than 150 million euros (NJJ: [&gt; 150] million euros for the fiscal year ending December 31, 2019; GPT: [&gt;50] million euros for the fiscal year ending December 31, 2019). Each of these companies achieves, in France, a turnover exceeding 50 million euros (NJJ: [&gt; 50] million euros for the fiscal year ending December 31, 2019; GPT: [&gt; 50] million euros for the fiscal year ending December 31, 2019). Given these turnover figures, the operation does not have a European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examination of this operation, in light of the target's activity, leads to the definition of the following markets3: the markets of printed press, the markets related to those of the press, and the markets for the dissemination of equestrian information.  </w:t>
        <w:br/>
        <w:t xml:space="preserve">2 The GPT titles concerned by the operation are Paris Turf, Paris Courses, Week-End, Tiercé Magazine, La Gazette des Courses, Bilto, Stato, and Lotofoot Magazine.  </w:t>
        <w:br/>
        <w:t>3 Through the joint control it exercises over Mediawan or the exclusive control it holds over Iliad, NJJ is active in markets that may have vertical or conglomerate links with those in which GPT is active. These include the markets for the sale of television advertising space, the markets related to the publishing and marketing of television channels, the markets related to the broadcasting rights of audiovisual programs, the downstream market for the distribution of television services, the market for the provision of internet access, and the retail market for mobile telephony. Nevertheless, these vertical or conglomerate effects are very marginal in light of the activity.</w:t>
      </w:r>
    </w:p>
    <w:p>
      <w:r>
        <w:t xml:space="preserve">A. THE MARKETS OF PRINTED PRESS  </w:t>
        <w:br/>
        <w:t xml:space="preserve">7. Competition authorities consider that the printed press constitutes a distinct market from other traditional media (television, radio, etc.), particularly because the latter do not offer an analysis of information as broad and in-depth as the printed press. In light of the evolution of the sector, the Authority has considered broadening the definition of this market to include the websites of press titles, as well as specialized online actors (such as, for example, Mediapart or Huffington Post) and "information aggregators" (such as, for example, Google News)4.  </w:t>
        <w:br/>
        <w:t xml:space="preserve">8. Within the printed press sector, the Authority distinguishes between national daily press (hereinafter, "PQN"), regional press, magazine press, free press, and specialized press5.  </w:t>
        <w:br/>
        <w:t xml:space="preserve">9. For each type of press, three markets are distinguished6: readership, sale of advertising space, and sale of classified ads.  </w:t>
        <w:br/>
        <w:t xml:space="preserve">1. THE PRODUCT MARKETS  </w:t>
        <w:br/>
        <w:t xml:space="preserve">a) The readership markets  </w:t>
        <w:br/>
        <w:t xml:space="preserve">10. Competition authorities distinguish different markets based on the type of information highlighted, the style, presentation, periodicity, commercial policy (subscription or single issue sales), price, and characteristics of the readers (gender, age, socio-professional categories, income, and residence)7. There is no reason to challenge these distinctions of readership markets in this decision.  </w:t>
        <w:br/>
        <w:t xml:space="preserve">11. Regarding the readership market of the PQN, the decisional practice has considered the existence of distinct markets for general information dailies, economic and financial dailies, and sports dailies to the extent that they meet different consumer needs8.  </w:t>
        <w:br/>
        <w:t xml:space="preserve">12. In this case, NJJ is active in the readership market of general information dailies through the title Le Monde.  </w:t>
        <w:br/>
        <w:t xml:space="preserve">13. The notifying party emphasizes that the PQN titles of GPT Paris Turf, Paris Courses, Week-End, La Gazette des Courses, Tiercé Magazine, and Bilto are dedicated to the equestrian world. These publications provide almost exclusively information on the horse racing of the parties. Similarly, GPT is solely active in the market for online horse betting, and any effect of the operation related to this activity can be dismissed.  </w:t>
        <w:br/>
        <w:t xml:space="preserve">4 Decisions No. 10-DCC-129 of September 30, 2010, regarding the exclusive control of the company Le Monde SA by Messrs. Pierre Bergé, Xavier Niel, and Matthieu Pigasse, via the company Le Monde Libre, No. 13-DCC-46 of April 16, 2013, regarding the exclusive control by the Rossel group of the companies of the "Champagne Ardennes Picardie" Pole of the Hersant Média group, No. 14-DCC-76 of June 5, 2014, regarding the exclusive control of the company Le Nouvel Observateur du Monde by the company Le Monde Libre, No. 15-DCC-66 of June 3, 2015, regarding the exclusive control of the companies NewsCo Group, PMP Holding, Group Express Roularta, and A Nous Paris by the company Altice IV, No. 15-DCC-139 of October 20, 2015, regarding the exclusive control of the publishing and marketing activity of the newspapers Le Parisien and Aujourd'hui en France by the LVMH – Moët Hennessy – Louis Vuitton group, No. 15-DCC-189 of December 23, 2015, regarding the joint control of the company 20 Minutes France by the company Rossel &amp; Cie alongside SIPA, No. 19-DCC-141 of July 24, 2019, regarding the exclusive control of the company Mondadori France by the company Reworld Media, and No. 20-DCC-09 of January 17, 2020, regarding the exclusive control of the company Groupe Nice-Matin by the company NJJ, No. 20-MC-01 of April 9, 2020, regarding requests for interim measures presented by the Syndicat des éditeurs de la presse magazine, the Alliance de la presse d’information générale, and the Agence France Presse.  </w:t>
        <w:br/>
        <w:t xml:space="preserve">5 Ibid.  </w:t>
        <w:br/>
        <w:t xml:space="preserve">6 Ibid.  </w:t>
        <w:br/>
        <w:t xml:space="preserve">7 Decisions No. 14-DCC-76, No. 15-DCC-66, No. 19-DCC-141 cited above.  </w:t>
        <w:br/>
        <w:t>8 Decisions No. 15-DCC-66, No. 15-DCC-139 cited above.</w:t>
      </w:r>
    </w:p>
    <w:p>
      <w:r>
        <w:rPr>
          <w:b/>
        </w:rPr>
        <w:t>[Pages 7–9]</w:t>
      </w:r>
    </w:p>
    <w:p>
      <w:r>
        <w:t>past or future intended for bettors or "turfists." They meet a specific need emanating from a particular audience.</w:t>
      </w:r>
    </w:p>
    <w:p>
      <w:r>
        <w:t>14. According to the notifying party, these titles dedicated to the equestrian world fall under a specific market of the national daily press readership.</w:t>
      </w:r>
    </w:p>
    <w:p>
      <w:r>
        <w:t>15. The investigation has shown in this regard that the differences in themes addressed by the titles of GPT and NJJ are also observed concerning the socio-demographic characteristics of the respective readerships of GPT and NJJ. The analysis of studies provided by the notifying party showed that the readership of GPT titles is predominantly male (83%), whereas that of flagship titles of the NJJ group is, on average, more mixed (52% male). From the perspective of socio-professional categories, differences are also observed: the readership of GPT consists of only 22% of CSP+, compared to an average of 36% for the titles published by NJJ. Furthermore, the internal study provided by the notifying party regarding GPT shows that the readership of equestrian daily press has, on average, a greater appetite for certain themes – such as sports, hunting, and fishing – than the readership from other areas of the press.</w:t>
      </w:r>
    </w:p>
    <w:p>
      <w:r>
        <w:t>16. However, there is no need to rule on the precise delimitation of a readership market of the national daily press dedicated to the equestrian world in this case, as this question has no impact on the results of the competitive analysis.</w:t>
      </w:r>
    </w:p>
    <w:p>
      <w:r>
        <w:t>17. Regarding the readership market of regional press, the decision-making practice distinguishes, due to the different periodicity of the titles, the market of regional daily press (hereinafter "PQR") from that of regional weekly press.</w:t>
      </w:r>
    </w:p>
    <w:p>
      <w:r>
        <w:t>18. In this case, only NJJ is present in the PQR market, through the titles Nice Matin and Var Matin, published by GNM, and France-Antilles Guadeloupe, France-Antilles Martinique, and France Guyane, published by GFA.</w:t>
      </w:r>
    </w:p>
    <w:p>
      <w:r>
        <w:t>19. Within the magazine press, competition authorities notably distinguish between weekly political and general news magazines, television weeklies, women's magazines, economic and financial magazines, general public specialized publications, and professional specialized publications.</w:t>
      </w:r>
    </w:p>
    <w:p>
      <w:r>
        <w:t>20. General public specialized press can be either nationally oriented or locally oriented. Different segments have been identified based on editorial content, presentation, periodicity, commercial policy, and reader characteristics. Thus, authorities have been able to distinguish magazines dedicated to home, those dedicated to music, and those dedicated to computing. A market for automotive magazine press has also been distinguished.</w:t>
      </w:r>
    </w:p>
    <w:p>
      <w:r>
        <w:t>21. The Authority has also considered the existence of distinct markets for sports magazines and children's magazines.</w:t>
      </w:r>
    </w:p>
    <w:p>
      <w:r>
        <w:t>22. NJJ publishes the following weekly titles: M Le magazine du Monde, Courrier International, Télérama, La Vie, La Sélection Hebdomadaire, and L’Obs. Some of these titles have already been classified by competition authorities as political and general news titles.</w:t>
      </w:r>
    </w:p>
    <w:p>
      <w:r>
        <w:t>23. NJJ also publishes monthly titles (Le Monde Diplomatique and Prier), bimonthly titles (Manières de Voir, Le Monde des Religions), and annual titles (L’Atlas des Civilisations and Le Guide Saint Christophe).</w:t>
      </w:r>
    </w:p>
    <w:p>
      <w:r>
        <w:t>24. GPT is active in the readership market of magazine press, via the weekly title Lotofoot Magazine, dedicated to sports betting. Given their distinct editorial content, the activities of the parties only overlap if global markets for the readership of national daily press and magazine press, across all themes, are considered.</w:t>
      </w:r>
    </w:p>
    <w:p>
      <w:r>
        <w:t>b) The markets for the sale of advertising spaces</w:t>
      </w:r>
    </w:p>
    <w:p>
      <w:r>
        <w:t>25. The decision-making practice considers that in terms of the sale of advertising spaces, daily press is not substitutable for magazine press, as these two types of press, given their periodicity, do not fulfill the same functions for readers. The decision-making practice has also considered distinguishing a market for financial advertising and a market for commercial advertising.</w:t>
      </w:r>
    </w:p>
    <w:p>
      <w:r>
        <w:t>26. Regarding the market for commercial advertising in national dailies, the decision-making practice has considered defining a market encompassing all national dailies on one hand, and a market limited to economic and financial dailies on the other hand.</w:t>
      </w:r>
    </w:p>
    <w:p>
      <w:r>
        <w:t>27. Regarding regional daily press, a distinction can be made between local advertising and extra-local advertising.</w:t>
      </w:r>
    </w:p>
    <w:p>
      <w:r>
        <w:t>28. Regarding magazine press, competition authorities have considered different approaches to delineate the markets:</w:t>
        <w:br/>
        <w:t>- the first consists of considering that the market for the sale of advertising spaces can be determined in a manner similar to the readership market, notably to the extent that magazines dealing with the same theme address readers with similar socio-professional characteristics and allow advertisers to reach the same advertising targets;</w:t>
        <w:br/>
        <w:t>- the second consists of grouping all magazines that have at least 25% of advertisers in common with a reference magazine. Such magazines would thus be considered substitutable from the advertisers' perspective;</w:t>
        <w:br/>
        <w:t>- the third method consists of segmenting the market based on the sector of activity of the advertisers.</w:t>
      </w:r>
    </w:p>
    <w:p>
      <w:r>
        <w:t>29. In this case, the notifying party considers that it is appropriate to segment the markets for the sale of advertising spaces in a manner similar to the readership markets, specifically identifying a market for the sale of advertising spaces in the national equestrian daily press and in the equestrian magazine press.</w:t>
      </w:r>
    </w:p>
    <w:p>
      <w:r>
        <w:t>30. The investigation revealed that the advertising inserts present in GPT titles are predominantly dedicated to the equestrian world, and more specifically to equestrian betting sites. They differ from those disseminated in NJJ press titles, which are much more diversified and primarily concern major brands in the luxury, telecommunications, automotive, or distribution industries.</w:t>
      </w:r>
    </w:p>
    <w:p>
      <w:r>
        <w:t>31. These findings have been confirmed during the investigation, through a study of the main advertisers of NJJ and GPT provided by the notifying party. Only [0-5] advertisers are common, in 2019, to the titles of NJJ and GPT: they are […]. These [0-5] advertisers represent [20-30]% of GPT's total advertising revenues, but only [0-5]% of NJJ's total advertising revenues. It can therefore be considered, as the notifying party argues, that NJJ and GPT do not target the same advertisers in the markets for the sale of advertising spaces, and are therefore active in distinct markets.</w:t>
      </w:r>
    </w:p>
    <w:p>
      <w:r>
        <w:t>32. However, there is no need to conclude on the precise delimitation of these markets in this case, as the competitive analysis remains unchanged, regardless of the hypothesis retained.</w:t>
      </w:r>
    </w:p>
    <w:p>
      <w:r>
        <w:t>33. GPT is active in the field of the sale of advertising spaces in the national equestrian daily press and in magazine press, via Lotofoot Magazine. NJJ is active in the markets for the sale of advertising spaces in the national daily press of general information, regional daily press, and general information magazine press. The activities of the parties only overlap if global markets for the sale of advertising spaces in national daily press across all themes are considered.</w:t>
      </w:r>
    </w:p>
    <w:p>
      <w:r>
        <w:t>c) The markets for classified ads</w:t>
      </w:r>
    </w:p>
    <w:p>
      <w:r>
        <w:t>34. The decision-making practice distinguishes between classified ads concerning the automotive sector, real estate, and employment.</w:t>
      </w:r>
    </w:p>
    <w:p>
      <w:r>
        <w:t>35. Furthermore, an additional distinction can be made between (i) the "individual" market - itself divided between "classified ads" and "directory" -, (ii) the "professional" market - distinguishing within it the classified ads for "real estate," "employment," and "automotive," - and (iii) the market for "legal announcements."</w:t>
      </w:r>
    </w:p>
    <w:p>
      <w:r>
        <w:t>36. In this case, NJJ is active in all the markets identified above, primarily through the titles of PQR that it controls.</w:t>
      </w:r>
    </w:p>
    <w:p>
      <w:r>
        <w:t>37. The notifying party notes that GPT's activity in the classified ads markets in print media is confined to the daily Paris Turf. The published ads mainly concern breeding, sale, or mating of horses, as well as the sale of equestrian materials and equipment. Job ads in the horse sector may also be included.</w:t>
      </w:r>
    </w:p>
    <w:p>
      <w:r>
        <w:rPr>
          <w:b/>
        </w:rPr>
        <w:t>[Pages 10–12]</w:t>
      </w:r>
    </w:p>
    <w:p>
      <w:r>
        <w:t>be published. GPT would thus operate in a market distinct from classified ads related to the equestrian world.</w:t>
      </w:r>
    </w:p>
    <w:p>
      <w:r>
        <w:t>38. In any case, there is no need to conclude on the precise delimitation of these markets in this instance, as the competitive analysis remains unchanged regardless of the hypothesis retained.</w:t>
      </w:r>
    </w:p>
    <w:p>
      <w:r>
        <w:t>2. THE GEOGRAPHICAL MARKETS</w:t>
        <w:br/>
        <w:t>39. According to a consistent decision-making practice, the geographical dimension of the markets for printed press corresponds to their distribution area, which can be of national, regional, departmental, or infra-departmental dimensions28.</w:t>
      </w:r>
    </w:p>
    <w:p>
      <w:r>
        <w:t>B. MARKETS RELATED TO THOSE OF THE PRESS</w:t>
        <w:br/>
        <w:t>1. THE MARKET FOR THE OPERATION OF ONLINE EDITORIAL SITES</w:t>
        <w:br/>
        <w:t>40. The Authority considers that editorial sites, which constitute an extension of the paper version of press titles (or "companion sites"), form a distinct market from sites dedicated to specific themes, such as classified ad sites (general ads, real estate, employment)29.</w:t>
        <w:br/>
        <w:t>41. However, editorial sites linked to a printed press title compete with internet sites related to other media (television or radio) and sites of specialized online press actors30.</w:t>
        <w:br/>
        <w:t>42. Within the category of "companion" sites, a segmentation has been considered according to the type of information published on the sites (information on political and general news or economic and financial information) or the theme addressed31.</w:t>
        <w:br/>
        <w:t>43. The market for the operation of online editorial sites is considered by the Authority to be at least national in dimension32.</w:t>
        <w:br/>
        <w:t>44. The notifying party considers that the parties are active in distinct markets, namely the operation of editorial sites providing information on political and general news for NJJ and the operation of editorial sites dedicated to the equestrian world for GPT. The notifying party considers, in this regard, that the significant differences that exist between the readership of NJJ titles on the one hand and the readership of GPT titles on the other hand are also found mutatis mutandis at the level of the parties' online editorial sites.</w:t>
        <w:br/>
        <w:t>45. However, there is no need to conclude on the exact delimitation of these markets, as the competitive analysis remains unchanged regardless of the hypothesis retained.</w:t>
        <w:br/>
        <w:t>46. In this case, both GPT and NJJ are active in the market for the operation of online editorial sites, although the themes addressed by the sites owned by the parties diverge. The activities of the parties only overlap if global markets for the operation of online editorial sites, encompassing all themes, are considered.</w:t>
      </w:r>
    </w:p>
    <w:p>
      <w:r>
        <w:t>2. THE ONLINE ADVERTISING MARKET</w:t>
        <w:br/>
        <w:t>47. Competition authorities consider that the online advertising market is distinct from other modes of advertising33.</w:t>
        <w:br/>
        <w:t>48. They have also considered distinguishing the sale of online advertising spaces according to their selection mode (search-related ads or not) and according to their visual appearance (text ads or other formats, such as graphic displays or "display" ads).</w:t>
        <w:br/>
        <w:t>49. The Commission has also considered distinguishing online advertising intended for fixed terminals (computers) and that intended for mobile terminals (phones, tablets)34.</w:t>
        <w:br/>
        <w:t>50. Competition authorities consider that the geographical dimension of the online advertising market is national, for reasons primarily related to cultural and linguistic barriers35.</w:t>
        <w:br/>
        <w:t>51. There is no need to conclude on the exact delimitation of the online advertising markets, as the competitive analysis remains unchanged, regardless of the hypothesis retained.</w:t>
        <w:br/>
        <w:t>52. In this case, both GPT and NJJ are active in the online advertising markets, and more specifically in the markets for online advertising not related to searches.</w:t>
      </w:r>
    </w:p>
    <w:p>
      <w:r>
        <w:t>3. THE MARKET FOR PRINTING PRESS TITLES ON BEHALF OF THIRD PARTIES</w:t>
        <w:br/>
        <w:t>53. Decision-making practice has clarified that it is necessary to distinguish the printing of press titles, on the one hand, from the activity of printing administrative and advertising documents and printing books, on the other hand, due to the nature of the services concerned (quantities to be printed, frequency, time constraints, paper quality, type of color printing, etc.) and the production tools used (a simple printer is sufficient to print advertising leaflets, whereas very specific rotary presses are used for printing daily newspapers)36.</w:t>
        <w:br/>
        <w:t>54. The markets for printing on behalf of third parties have been analyzed by decision-making practice at both the national and local levels "given a certain necessity for regional press titles to be printed in the vicinity of their distribution area"37.</w:t>
        <w:br/>
        <w:t>55. In this case, only NJJ is active in these markets. GNM owns a printing site located in the Alpes-Maritimes, with a marginal activity of printing press titles for third parties (OGC Nice Mag, Le petit niçois, monthly magazines of associations). GFA has a printing site located in Guadeloupe. Until the end of January 2020, the only titles from third-party publishers that it printed were those of GPT. Today, it only prints its own titles.</w:t>
        <w:br/>
        <w:t>56. These markets are delineated under the vertical effects of the operation.</w:t>
      </w:r>
    </w:p>
    <w:p>
      <w:r>
        <w:t>4. THE MARKET FOR DISTRIBUTING PRESS TITLES ON BEHALF OF THIRD PARTIES</w:t>
        <w:br/>
        <w:t>57. National decision-making practice identifies a market for the distribution of leaflets and newspapers on behalf of third parties38.</w:t>
        <w:br/>
        <w:t>58. The distribution of the press can be carried out through two channels: subscription sales and sales by the issue. It emerges from a consistent decision-making practice that sales by the issue constitute a distinct market39.</w:t>
        <w:br/>
        <w:t>59. The geographical delimitation of the market for distributing newspapers on behalf of third parties has not been precisely defined by the Authority. The notifying party considers in this regard that the market has both a national and regional dimension, given the presence of both national actors (France Messagerie40, Messageries Lyonnaise de Presse (MLP)), regional (press distributors, actors in the local daily press) or multi-regional (delivery companies like Proximy).</w:t>
        <w:br/>
        <w:t>60. There is no need to conclude on the exact delimitation of the markets for distributing press titles on behalf of third parties, as the competitive analysis remains unchanged, regardless of the hypothesis retained.</w:t>
        <w:br/>
        <w:t>61. In this case, only NJJ is active in these markets, particularly at the regional level through GNM. GFA, which previously distributed GPT titles in the Antilles, has since ceased this activity.</w:t>
        <w:br/>
        <w:t>62. These markets are delineated under the vertical effects of the operation.</w:t>
      </w:r>
    </w:p>
    <w:p>
      <w:r>
        <w:t>5. THE MARKET FOR ADVERTISING AGENCIES</w:t>
        <w:br/>
        <w:t>63. The sale of advertising spaces is carried out either directly or through an advertising agency. Competition authorities have recognized the existence of a market for advertising agencies41. The offer involves an agency to which media outlets entrust the management of their advertising spaces, through a mandate contract in which the media outlet is the principal and the agency is the agent. The role of these agencies is to market, to advertisers and agencies, the spaces available to the media outlet.</w:t>
        <w:br/>
        <w:t>64. Similar to the segmentation established for the markets for the sale of advertising spaces, there are as many advertising agency markets as there are media outlets.</w:t>
        <w:br/>
        <w:t>65. According to the practice of competition authorities, the geographical dimension of the media and the advertising of these media corresponds to their distribution area. The same applies to the markets for advertising agencies.</w:t>
        <w:br/>
        <w:t>66. There is no need to conclude on the exact delimitation of the advertising agency markets, as the competitive analysis remains unchanged, regardless of the hypothesis retained.</w:t>
      </w:r>
    </w:p>
    <w:p>
      <w:r>
        <w:rPr>
          <w:b/>
        </w:rPr>
        <w:t>[Pages 13–15]</w:t>
      </w:r>
    </w:p>
    <w:p>
      <w:r>
        <w:t xml:space="preserve">67. In this case, NJJ is active in this market, on behalf of third parties, via SEM (for Radio France) and via GNM (for the local radio Mistral FM). GPT is also active in this market at the national level.  </w:t>
        <w:br/>
        <w:t xml:space="preserve">C. THE MARKETS FOR THE DISSEMINATION OF EQUESTRIAN INFORMATION  </w:t>
        <w:br/>
        <w:t xml:space="preserve">68. In order to place their bets, a bettor must have access to a set of information: race programs, types of bets offered, results of the races and their bets.  </w:t>
        <w:br/>
        <w:t xml:space="preserve">1. THE PRODUCT MARKETS  </w:t>
        <w:br/>
        <w:t xml:space="preserve">69. According to established practice42, there is an upstream market for the dissemination of equestrian information to professionals (news agencies, content providers, and media), and a downstream market for the dissemination of equestrian information to the general public.  </w:t>
        <w:br/>
        <w:t xml:space="preserve">a) The upstream market for the dissemination of equestrian information to professionals  </w:t>
        <w:br/>
        <w:t xml:space="preserve">70. Equestrian information intended for professionals can be broken down into two categories of information: raw information and value-added information43.  </w:t>
        <w:br/>
        <w:t xml:space="preserve">71. Raw information concerns race programs and results of races and bets, while value-added information consists of centralized, controlled, processed, and enriched information.  </w:t>
        <w:br/>
        <w:t xml:space="preserve">72. There is no need to conclude on the exact delineation of the upstream markets for the dissemination of equestrian information to professionals, as the competitive analysis remains unchanged, regardless of the hypothesis adopted.  </w:t>
        <w:br/>
        <w:t xml:space="preserve">73. In this case, only GPT is present in these markets. However, these markets are delineated in order to assess the potential vertical effects of the operation.  </w:t>
        <w:br/>
        <w:t xml:space="preserve">b) The downstream market for the dissemination of equestrian information to the general public  </w:t>
        <w:br/>
        <w:t xml:space="preserve">74. The downstream market for the dissemination of equestrian information to the general public includes information that allows for the preparation of bets, information related to race results, and finally information regarding potential winnings.  </w:t>
        <w:br/>
        <w:t xml:space="preserve">75. French decision-making practice44 has considered distinguishing within this market the different channels for conveying equestrian information to the general public: the internet, television, and print media.  </w:t>
        <w:br/>
        <w:t xml:space="preserve">76. There is no need to conclude on the exact delineation of the downstream markets for the dissemination of equestrian information to the general public, as the competitive analysis remains unchanged regardless of the hypothesis adopted.  </w:t>
        <w:br/>
        <w:t xml:space="preserve">77. In this case, GPT is active in these markets, which constitute its core business. NJJ is also active in these markets, notably through its PQR titles, which disseminate, among other things, equestrian information.  </w:t>
        <w:br/>
        <w:t xml:space="preserve">42 Letter from the Minister of Economy, Industry and Employment No. C2008-39 of July 16, 2008, to the boards of the companies PMU and Serendipity Investment, regarding a concentration in the sector of producing equestrian information content for professionals.  </w:t>
        <w:br/>
        <w:t xml:space="preserve">43 Ibid.  </w:t>
        <w:br/>
        <w:t xml:space="preserve">44 Ibid.  </w:t>
        <w:br/>
        <w:t>13</w:t>
      </w:r>
    </w:p>
    <w:p>
      <w:r>
        <w:t xml:space="preserve">2. THE GEOGRAPHICAL MARKETS  </w:t>
        <w:br/>
        <w:t xml:space="preserve">78. It follows from established practice that the markets for the dissemination of upstream equestrian information (for professionals) and downstream (for the general public) are of national dimension45.  </w:t>
        <w:br/>
        <w:t xml:space="preserve">III. Competitive Analysis  </w:t>
        <w:br/>
        <w:t xml:space="preserve">A. ANALYSIS OF HORIZONTAL EFFECTS  </w:t>
        <w:br/>
        <w:t xml:space="preserve">79. The parties are simultaneously present in the markets for national daily press and magazine press. They are also simultaneously present in the markets for the operation of online editorial sites, online advertising spaces, advertising management on behalf of third parties, and in the downstream market for the dissemination of equestrian information.  </w:t>
        <w:br/>
        <w:t xml:space="preserve">80. Regarding the readership markets of the national daily press, the readership of magazine press, the sale of advertising spaces in the national daily press, the sale of advertising spaces in magazine press, and classified ads in the national daily press, the activities of the parties only overlap if global markets, encompassing all themes, are considered. In this hypothesis, the combined market shares of the parties are below 25% in each of these markets.  </w:t>
        <w:br/>
        <w:t xml:space="preserve">81. In the market for online advertising not related to searches, where both parties are active, the combined market shares of the parties are below 1%, regardless of the segmentation considered.  </w:t>
        <w:br/>
        <w:t xml:space="preserve">82. Regarding the advertising management markets, the activities of the parties overlap only at the national level. The combined market shares of the parties are below 25% regardless of the segmentation considered.  </w:t>
        <w:br/>
        <w:t xml:space="preserve">83. Furthermore, since NJJ conveys, through its PQR titles, equestrian information, it is considered that the activities of the parties overlap in the downstream market for equestrian information intended for the general public, which is analyzed, according to established practice, at the national level. However, in the only channel of the press where the activities of the parties overlap, the market share of the parties is below 50% and the increment in market share is below 2 points. This increment is necessarily even lower when considering all the channels through which equestrian information can be disseminated.  </w:t>
        <w:br/>
        <w:t xml:space="preserve">84. Consequently, in light of the limited increment in market share resulting from the operation, it is not likely to harm competition through horizontal effects.  </w:t>
        <w:br/>
        <w:t xml:space="preserve">B. ANALYSIS OF VERTICAL EFFECTS  </w:t>
        <w:br/>
        <w:t xml:space="preserve">85.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86. However, established practice generally considers that it is unlikely for a company with a market share below 30% in a relevant market to lock in a downstream or upstream market46.  </w:t>
        <w:br/>
        <w:t xml:space="preserve">87. The operation creates several vertical links that must therefore be subject to competitive analysis.  </w:t>
        <w:br/>
        <w:t xml:space="preserve">Between the markets for printing press titles on behalf of third parties and the markets for readership of print media  </w:t>
        <w:br/>
        <w:t xml:space="preserve">88. First, the operation creates a vertical link between the markets for printing press titles on behalf of third parties, where NJJ is active through its entities GNM and GFA, and those for readership of print media where GPT is active. NJJ could decide to internalize the printing of GPT titles and refuse to print the titles of its competitors in order to exclude them from the market. Furthermore, the loss of GPT's clientele could have an exclusionary effect on third-party printers.  </w:t>
        <w:br/>
        <w:t xml:space="preserve">89. NJJ is marginally present in the market for printing on behalf of third parties. Its subsidiary GNM prints a limited number of third-party titles, with two printing presses located in Nice. Until the end of January 2020, GFA printed from the Antilles the titles of GPT intended for readers located in Martinique, Guadeloupe, and Guyana. Since then, GFA no longer prints titles on behalf of third parties from its only printing press located in Guadeloupe.  </w:t>
        <w:br/>
        <w:t xml:space="preserve">90. At the national level, the notifying party estimates NJJ's market share to be below 1%. In a regionally confined market to the PACA region, NJJ's market share, via GNM, is estimated to be below 25%. Based on a market definition confined to the area encompassing Guadeloupe, Martinique, and Guyana, NJJ, via GFA, is no longer active in the market for printing on behalf of third parties. Taking into account its printing activity for GPT titles before February 2020, its market share is estimated to be below 25%.  </w:t>
        <w:br/>
        <w:t xml:space="preserve">91. The titles of NJJ, printed within the group, represent [5-10]% of the total volume of printed press titles in France. Furthermore, there are a significant number of printers, other than NJJ, capable of offering printing services to publishers of press titles, particularly to GPT's competitors. In the PACA area, in addition to the GNM printing site in Nice and the Méditerranée Offset Presse site in Vitrolles, there is the site of the La Provence group in Marseille. Near the PACA region, the Riccobono group has a printing facility in Gallargues in the Gard, and La Dépêche has a printing site in Montpellier. In the Antilles, only GFA titles are printed locally. All other titles distributed on-site are printed in mainland France and transported by air. This is notably the case for GPT titles currently. A competitor wishing to be distributed in the Antilles can thus resort to printers present in mainland France.  </w:t>
        <w:br/>
        <w:t xml:space="preserve">92. Thus, in the event that NJJ were to implement a lock-in strategy against GPT's competitors, they would have other outlets to have their titles printed, so such a strategy would have a limited effect.  </w:t>
        <w:br/>
        <w:t xml:space="preserve">93. Furthermore, there would be no risk of exclusion for third-party printers deprived of the possibility of printing GPT titles, given the low volume represented by GPT's press titles compared to the total volume of titles printed in France each year. According to the notifying party, this volume is estimated at [0-5]%.  </w:t>
        <w:br/>
        <w:t xml:space="preserve">46 Guidelines from the Competition Authority regarding the control of concentrations, point 678.  </w:t>
        <w:br/>
        <w:t>15</w:t>
      </w:r>
    </w:p>
    <w:p>
      <w:r>
        <w:rPr>
          <w:b/>
        </w:rPr>
        <w:t>[Pages 16–18]</w:t>
      </w:r>
    </w:p>
    <w:p>
      <w:r>
        <w:t xml:space="preserve">94. In light of these elements, the operation is not likely to generate vertical effects on the aforementioned markets.  </w:t>
        <w:br/>
        <w:t xml:space="preserve">Between the market for the distribution of press titles on behalf of third parties and the readership markets of the printed press  </w:t>
        <w:br/>
        <w:t xml:space="preserve">95. A vertical link is also created by the operation between the markets for the distribution of press titles on behalf of third parties, on which NJJ is active, and those of the readership of the printed press, on which GPT is active. NJJ could decide to internalize the distribution of GPT titles and refuse to distribute the titles of its competitors in order to eliminate them from the market. Furthermore, the loss of GPT's clientele could have an exclusionary effect on third-party distributors.  </w:t>
        <w:br/>
        <w:t xml:space="preserve">96. NJJ is present in the market through GNM, which marginally distributes titles on behalf of third parties in the PACA region. In this capacity, GNM distributes […] press titles by delivery (including Le Monde). It also ensures, on behalf of France Messagerie, the distribution of magazines in the region. Since the end of January 2020, GFA has ceased to distribute titles on behalf of third parties in Martinique, Guadeloupe, and Guyana. Prior to this date, it only distributed GPT titles.  </w:t>
        <w:br/>
        <w:t xml:space="preserve">97. In the national market for distribution on behalf of third parties, NJJ's market share is estimated at [10-20]%. In the PACA region, GNM's market share is below 30%. With the distribution of GPT titles in the DROM, GFA's market share was also estimated to be below 30% in this area, before ceasing all activity in this market.  </w:t>
        <w:br/>
        <w:t xml:space="preserve">98. There are a significant number of players active in the various markets for press distribution. Thus, in the event that NJJ were to implement a strategy to lock out GPT's competitors, the latter would have other outlets to distribute their titles, so that such a strategy would have a limited effect.  </w:t>
        <w:br/>
        <w:t xml:space="preserve">99. Furthermore, there would be no risk of exclusion of third-party distributors, deprived of the possibility of distributing GPT titles, given the low volume represented by GPT press titles compared to the total volume of printed titles in France each year, estimated at [0-5].  </w:t>
        <w:br/>
        <w:t xml:space="preserve">100. In light of these elements, the operation is not likely to generate vertical effects on the aforementioned markets.  </w:t>
        <w:br/>
        <w:t xml:space="preserve">Between the upstream market for the dissemination of equestrian information to professionals and the downstream market for the dissemination of equestrian information through the printed press  </w:t>
        <w:br/>
        <w:t xml:space="preserve">101. Another vertical link is created by the operation between the upstream markets for the dissemination of equestrian information on which GPT is active and the downstream market for the dissemination of equestrian information through the printed press, on which GNM is active, via its PQR title. The notifying party estimates that GPT's market share in the upstream market for the dissemination of equestrian information to professionals is above 30%.  </w:t>
        <w:br/>
        <w:t xml:space="preserve">102. In the event that GNM were to source equestrian data exclusively from GPT, its competitors, particularly Infos Presse, whose activity in disseminating equestrian information targets professionals in the printed press and which currently supplies GNM for its title Nice Matin, would have alternative outlets with other professionals interested in equestrian information, including other PQR publishers active in France. Moreover, the investigation revealed that the loss of GNM's contract would not affect Infos Presse's competitiveness, as this player is a credible competitor firmly established in the market for disseminating equestrian information to professionals and capable of competing with the new entity by acquiring new clients.  </w:t>
        <w:br/>
        <w:t xml:space="preserve">103. In light of these elements, the operation is not likely to generate vertical effects on the aforementioned markets.  </w:t>
        <w:br/>
        <w:t xml:space="preserve">C. ANALYSIS OF CONGLOMERATE EFFECTS  </w:t>
        <w:br/>
        <w:t xml:space="preserve">104. A concentration produces uncoordinated conglomerate effects when it allows the new entity to restrict or prevent access to one or more markets. Indeed, a company that benefits from or strengthens a strong position in one market may be able to lock access to one or more related markets by leveraging, that is to say, in particular, the ability for a company to increase sales of a product or service in one market by exploiting its strong position in the market of another product or service to which the first product or service is linked, related, or bundled.  </w:t>
        <w:br/>
        <w:t xml:space="preserve">105. The Competition Authority considers it unlikely that a company with a market share below 30% in a given market could lock a related market. If this threshold is exceeded, it examines whether the merged entity would (i) have the capacity to lock this related market, (ii) have the incentive to adopt such a strategy, and (iii) whether this strategy is likely to significantly harm competition in the markets concerned by bundled sales.  </w:t>
        <w:br/>
        <w:t xml:space="preserve">106. Several markets affected by the operation present links of relatedness that must therefore be subject to competitive analysis.  </w:t>
        <w:br/>
        <w:t xml:space="preserve">On the readership markets  </w:t>
        <w:br/>
        <w:t xml:space="preserve">107. First, the operation creates a link of relatedness between the respective activities of NJJ and GPT in the readership markets. NJJ is particularly active in the readership markets of national daily general information press, PQR, and weekly political and general news magazines. However, the notifying party estimates that NJJ's market share exceeds 30% only in the relevant PQR markets47. GPT is active in the readership markets of national daily equestrian press, with a market share of [80-90]%. Following the operation, the new entity would therefore, at a minimum, be able to exploit links of relatedness between these markets, in which it will hold a strong position, notably through the marketing of bundled offers involving one of NJJ's PQR titles and certain equestrian press titles published by GPT. This use of bundled offers could, for example, allow the new entity to exploit its strong position in the PQR markets in the PACA region and the DROM to eliminate competitors of NJJ's equestrian press titles in these areas.  </w:t>
        <w:br/>
        <w:t xml:space="preserve">108. In accordance with the Authority's guidelines, a bundled or linked offer can only have an effect on competition in the relevant markets if a sufficient share of buyers is likely to be interested in the simultaneous purchase of the products in question48. In this case, as stated above in point 15, it appears that the readerships of NJJ titles and GPT equestrian press titles are too different for a bundled offer to present a real interest. It should also be noted that PQR titles generally contain equestrian information, which may partially satisfy the needs of the PQR readership that has an appetite for this theme. The operation is therefore not likely to harm competition through conglomerate effects in the readership markets.  </w:t>
        <w:br/>
        <w:t xml:space="preserve">47 In terms of general information PQN, the market share of NJJ estimated by the notifying party is [20-30]%. In terms of weekly political and general news magazines, the market share of NJJ estimated by the notifying party is [20-30]%.  </w:t>
        <w:br/>
        <w:t xml:space="preserve">48 Guidelines of the Competition Authority regarding the control of concentrations, §722.  </w:t>
        <w:br/>
        <w:t xml:space="preserve">On the markets for the operation of online editorial sites  </w:t>
        <w:br/>
        <w:t xml:space="preserve">109. A link of relatedness also exists between the activities of NJJ and GPT in the operation of online editorial sites. NJJ is particularly active in the theme of political and general news, while GPT dedicates its sites to the equestrian universe and information. NJJ has a market share below 30% in the market for the operation of online editorial sites for political and general news. The market share of GPT in the market for the operation of online editorial sites dedicated to horse racing is estimated by the notifying party at [30-40]%. Nevertheless, taking into account the differences in readership of GPT and NJJ titles, as outlined above, also leads, mutatis mutandis, to dismiss conglomerate effects between the markets for the operation of online editorial sites. Furthermore, the new entity will continue to face competition from all editorial sites linked to other press titles (including equestrian press) and websites related to other media (television, radio), as well as from "pure players." This finding is valid at both the national and local levels. For these reasons, the operation is therefore not likely to harm competition through conglomerate effects in the markets for the operation of online editorial sites.  </w:t>
        <w:br/>
        <w:t xml:space="preserve">On the markets for the sale of advertising space in the press  </w:t>
        <w:br/>
        <w:t xml:space="preserve">110. A link of relatedness also exists between NJJ's advertising space sales activities across the various channels on which it is present (PQN, PQR, weekly magazines, in particular49) and GPT's activities in the sale of advertising space in the press. The notifying party particularly notes that NJJ's market share is above 30% in the sale of advertising space in the PQR. Regarding GPT, the notifying party estimates that its market shares in the sale of advertising space in the national daily equestrian press are similar to those that GPT holds in the readership markets. These shares are therefore above 30%. Nevertheless, the risks of conglomerate effects can be dismissed for several reasons listed below.  </w:t>
        <w:br/>
        <w:t xml:space="preserve">111. First, the Authority has repeatedly noted in the context of addressing conglomerate effects related to operations in the press sector that the attractiveness of advertising bundling agreements to advertisers was not demonstrated when the readership profiles of the two types of press are relatively distant50. This finding is also valid in the present case, as outlined above51.  </w:t>
        <w:br/>
        <w:t xml:space="preserve">112. Second, the Authority has also noted that the risk of locking the advertising space sales markets depends in particular on the common base of advertisers that the titles concerned have, and who may be interested in bundled offers52. In this case, as outlined above53, the common advertisers for the titles published by the parties number only [0-5]. This common base of advertisers represents approximately [20-30]% of GPT's advertising revenue, but only [0-5]% of NJJ's advertising revenue.  </w:t>
        <w:br/>
        <w:t>113. Third, in accordance with the Authority's guidelines54, the credibility of a tied sales scenario is examined in particular based on past behaviors, which can illustrate the interest or lack thereof of the companies concerned in bundled sales.</w:t>
      </w:r>
    </w:p>
    <w:p>
      <w:r>
        <w:rPr>
          <w:b/>
        </w:rPr>
        <w:t>[Pages 19–19]</w:t>
      </w:r>
    </w:p>
    <w:p>
      <w:r>
        <w:t>in this case, NJJ does not offer either bundled sales of advertising spaces between several of its titles, nor between one of its titles and one or more titles outside the group. Regarding GPT, it systematically offers advertisers two types of advertising space sales offers: the first allows the dissemination of advertisements only in the Paris Turf title, while the second offers the dissemination of advertisements across all GPT titles. Only the company […] opted for the global offer among all GPT advertisers, which demonstrates the low interest of advertisers in bundled sales of advertising spaces incorporating GPT titles. This interest would likely be even lower for titles targeting distinct readerships, as is the case with the titles of NJJ and GPT.</w:t>
      </w:r>
    </w:p>
    <w:p>
      <w:r>
        <w:t>114. Fourthly, as noted several times by decision-making practice, media agencies, through which most advertising space purchases are made, hold significant bargaining power in the sector and will represent an important counterweight against the new entity following the operation55. The parties specify in this regard that sales through these agencies represent approximately [50-60]% of NJJ's advertising revenue, and approximately [20-30]% of GPT's advertising revenue. They add that advertising purchases will continue to go through media agencies for at least half of the new entity.</w:t>
      </w:r>
    </w:p>
    <w:p>
      <w:r>
        <w:t>115. In light of all these elements, the operation is therefore not likely to harm competition through conglomerate effects in the advertising space sales markets.</w:t>
      </w:r>
    </w:p>
    <w:p>
      <w:r>
        <w:t>DECIDES</w:t>
        <w:br/>
        <w:t>Sole Article: The operation notified under number 20-081 is authorized.</w:t>
        <w:br/>
        <w:t>The President,</w:t>
        <w:br/>
        <w:t>Isabelle de Silva</w:t>
        <w:br/>
        <w:t>© Competition Authority</w:t>
        <w:br/>
        <w:t>55 See decisions n° 15-DCC-66, n° 15-DCC-139 and n° 15-DCC-189 cited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