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https://www.autoritedelaconcurrence.fr/fr/decision-de-controle-des-concentrations/relative-la-prise-de-controle-exclusif-du-groupe-pierre</w:t>
      </w:r>
    </w:p>
    <w:p>
      <w:r>
        <w:t>Pages translated : 13</w:t>
      </w:r>
    </w:p>
    <w:p/>
    <w:p>
      <w:r>
        <w:rPr>
          <w:b/>
        </w:rPr>
        <w:t>[Pages 1–3]</w:t>
      </w:r>
    </w:p>
    <w:p>
      <w:r>
        <w:t xml:space="preserve">FRENCH REPUBLIC  </w:t>
        <w:br/>
        <w:t xml:space="preserve">Decision No. 25-DCC-91 of April 17, 2025  </w:t>
        <w:br/>
        <w:t xml:space="preserve">regarding the exclusive control of the Pierre Martinet group  </w:t>
        <w:br/>
        <w:t>by the LDC group</w:t>
      </w:r>
    </w:p>
    <w:p>
      <w:r>
        <w:t xml:space="preserve">The Competition Authority,  </w:t>
        <w:br/>
        <w:t xml:space="preserve">Having regard to the notification file submitted in full to the merger service on March 17, 2025,  </w:t>
        <w:br/>
        <w:t xml:space="preserve">regarding the exclusive control of the Pierre Martinet group by the LDC group formalized  </w:t>
        <w:br/>
        <w:t xml:space="preserve">by an offer letter dated May 28, 2024, and by a transfer agreement dated October 23, 2024;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  </w:t>
        <w:br/>
        <w:t xml:space="preserve">I. THE COMPANIES CONCERNED AND THE OPERATION .............. 3  </w:t>
        <w:br/>
        <w:t xml:space="preserve">II. DELIMITATION OF RELEVANT MARKETS ........................... 4  </w:t>
        <w:br/>
        <w:t xml:space="preserve">A. MARKETS FOR THE COMMERCIALIZATION OF PROCESSED POULTRY MEAT PRODUCTS .........................................................................4  </w:t>
        <w:br/>
        <w:t xml:space="preserve">1. PRODUCT MARKETS .....................................................................................4  </w:t>
        <w:br/>
        <w:t xml:space="preserve">2. GEOGRAPHIC MARKETS ..............................................................................5  </w:t>
        <w:br/>
        <w:t xml:space="preserve">B. MARKETS FOR THE PRODUCTION AND COMMERCIALIZATION OF EGG PRODUCTS AND PROCESSED EGG-BASED PRODUCTS ................6  </w:t>
        <w:br/>
        <w:t xml:space="preserve">1. PRODUCT MARKETS .....................................................................................6  </w:t>
        <w:br/>
        <w:t xml:space="preserve">2. GEOGRAPHIC MARKETS ..............................................................................6  </w:t>
        <w:br/>
        <w:t xml:space="preserve">C. MARKETS FOR THE COMMERCIALIZATION OF READY-TO-EAT PRODUCTS 7  </w:t>
        <w:br/>
        <w:t xml:space="preserve">1. PRODUCT MARKETS .....................................................................................7  </w:t>
        <w:br/>
        <w:t xml:space="preserve">2. GEOGRAPHIC MARKETS ..............................................................................7  </w:t>
        <w:br/>
        <w:t xml:space="preserve">III. COMPETITIVE ANALYSIS ...................................................... 8  </w:t>
        <w:br/>
        <w:t xml:space="preserve">A. ANALYSIS OF HORIZONTAL EFFECTS ...............................................................8  </w:t>
        <w:br/>
        <w:t xml:space="preserve">1. ON THE MARKETS FOR THE COMMERCIALIZATION OF QTTFFF TO LARGE RETAIL CHAINS ...........................................................................................................................8  </w:t>
        <w:br/>
        <w:t xml:space="preserve">2. ON THE MARKET FOR THE COMMERCIALIZATION OF FRESH READY-TO-EAT SALADS TO THE FOOD SERVICE INDUSTRY ...................................................................................................9  </w:t>
        <w:br/>
        <w:t xml:space="preserve">B. ANALYSIS OF VERTICAL EFFECTS ......................................................................9  </w:t>
        <w:br/>
        <w:t xml:space="preserve">1. VERTICAL EFFECTS RELATED TO A STRATEGY OF INPUT LOCK-IN ...9  </w:t>
        <w:br/>
        <w:t xml:space="preserve">2. VERTICAL EFFECTS RELATED TO A STRATEGY OF CUSTOMER LOCK-IN 10  </w:t>
        <w:br/>
        <w:t xml:space="preserve">a) Regarding input suppliers for QTTFFF producers ................................................................................................... 10  </w:t>
        <w:br/>
        <w:t xml:space="preserve">b) Regarding input suppliers for fresh ready-to-eat salad producers ....................................................................................... 10  </w:t>
        <w:br/>
        <w:t xml:space="preserve">C. ANALYSIS OF CONGLOMERATE EFFECTS ON THE READY-TO-EAT PRODUCTS MARKET ..............................................................................................11  </w:t>
        <w:br/>
        <w:t>DECISION ..................................................................................................... 13</w:t>
      </w:r>
    </w:p>
    <w:p>
      <w:r>
        <w:t xml:space="preserve">I. The companies concerned and the operation  </w:t>
        <w:br/>
        <w:t xml:space="preserve">1. LDC is a group in the agri-food industry, whose parent company is LDC, primarily held by a family shareholder. It is organized around four poles: (i) the "upstream" pole, specialized in poultry production and egg activities, grain collection, and distribution of agricultural supplies; (ii) the "poultry" pole, specialized in the slaughtering and marketing of poultry and processed poultry meat products, headed by LDC Volaille; (iii) the "ready-to-eat" pole, specialized in the production and marketing of ready-to-eat products, headed by LDC Traiteur; and (iv) the "international" pole, responsible for LDC's activities outside French territory (hereinafter collectively referred to as the "LDC group").  </w:t>
        <w:br/>
        <w:t xml:space="preserve">2. Pierre Martinet is a family group specialized in the manufacture and marketing of fresh ready-to-eat salads, primarily to large and medium-sized food retail chains (hereinafter "GMS") but also, to a lesser extent, to the food service industry (or out-of-home catering, hereinafter "RHD"). The Pierre Martinet group also markets other ready-to-eat products such as quiches and savory pastries.  </w:t>
        <w:br/>
        <w:t xml:space="preserve">3. The present operation, formalized by an offer letter dated May 28, 2024, and a transfer agreement dated October 23, 2024, concerns the acquisition, by LDC Traiteur, of 100% of the capital and voting rights of the parent company of the Pierre Martinet group, F.P.M. As it results in the exclusive control of the Pierre Martinet group by the LDC group, the notified operation constitutes a concentration within the meaning of Article L. 430-1 of the Commercial Code.  </w:t>
        <w:br/>
        <w:t xml:space="preserve">4. The companies concerned together achieve a total worldwide turnover of more than 150 million euros (LDC group1: [≥150 million] euros for the fiscal year ending February 29, 2024; Pierre Martinet group: [≥150] million euros for the fiscal year ending December 31, 2023). Each of these companies achieves, in France, a turnover exceeding 50 million euros (LDC group: [≥50 million] euros for the fiscal year ending February 29, 2024; Pierre Martinet group: [≥50] million euros for the fiscal year ending December 31, 2023). Given these turnover figures, the operation does not have a European dimension. However, the control thresholds mentioned in Article L. 430-2 of the Commercial Code are exceeded. The present operation is therefore subject to the provisions of Articles L. 430-3 and following of the Commercial Code, relating to economic concentration.  </w:t>
        <w:br/>
        <w:t>1 The turnover figures of the LDC group include those of the companies Les Délices de Léonard and Groupe Routhiau acquired in January 2024 and 2025.</w:t>
      </w:r>
    </w:p>
    <w:p>
      <w:r>
        <w:rPr>
          <w:b/>
        </w:rPr>
        <w:t>[Pages 4–6]</w:t>
      </w:r>
    </w:p>
    <w:p>
      <w:r>
        <w:t>II. Delimitation of Relevant Markets</w:t>
      </w:r>
    </w:p>
    <w:p>
      <w:r>
        <w:t>5. The LDC group is notably present in the markets for processed poultry meat products and in the markets for the production and marketing of egg products and processed egg-based products. The LDC and Pierre Martinet groups are simultaneously present in the markets for the marketing of ready-to-eat products2.</w:t>
      </w:r>
    </w:p>
    <w:p>
      <w:r>
        <w:t>A. MARKETS FOR THE COMMERCIALIZATION OF PROCESSED POULTRY MEAT PRODUCTS</w:t>
      </w:r>
    </w:p>
    <w:p>
      <w:r>
        <w:t>1. PRODUCT MARKETS</w:t>
      </w:r>
    </w:p>
    <w:p>
      <w:r>
        <w:t>6. Decision-making practice has segmented the different stages of meat processing, which correspond to the cycle of handling animals and their meat. The first processing stage corresponds to the collection for the slaughter of the animal, after which carcasses and by-products are obtained and sold. The second processing stage includes deboning and cutting of carcasses. The third processing stage consists of packaging ready-to-cook meat, intended for the final consumer. Finally, the fourth processing stage corresponds to the manufacture of processed meat products3.</w:t>
      </w:r>
    </w:p>
    <w:p>
      <w:r>
        <w:t>7. The European Commission has defined processed products as being meats from mammals or birds, raw, dried, smoked, or cooked, containing ingredients such as salt or spices4.</w:t>
      </w:r>
    </w:p>
    <w:p>
      <w:r>
        <w:t>8. Competition authorities segment the market based on whether the processed products are made from poultry, beef, or pork5.</w:t>
      </w:r>
    </w:p>
    <w:p>
      <w:r>
        <w:t>2 The parties are also present in the markets for charcuterie (andouilles and andouillettes). However, the products of the LDC group are mainly made from poultry, while those produced by the Pierre Martinet group are primarily based on pork. Given the limited positions of the parties, which do not exceed [5-10]%, and the near absence of market share addition, these markets will not be subject to detailed examination in this decision.</w:t>
      </w:r>
    </w:p>
    <w:p>
      <w:r>
        <w:t>3 See the decision of the Competition Authority No. 21-DCC-69 regarding the exclusive acquisition of the assets of the Arcadie Sud-Ouest group by the Bigard group.</w:t>
      </w:r>
    </w:p>
    <w:p>
      <w:r>
        <w:t>4 See the decisions of the Competition Authority No. 09-DCC-67 of November 23, 2009, regarding the acquisition of the Arrivé company by LDC Volaille, No. 10-DCC-119 of September 17, 2010, regarding the creation of a full-function joint venture, Fermiers du Sud-Ouest, by the companies Maïsadour and Terrena, No. 10-DCC-122 of September 17, 2010, regarding the joint acquisition of the Gastronome Condom company by the companies Euralis COOP, SCA Vivadour, Terrena, and Maïsadour, No. 15-DCC-14 of February 24, 2015, regarding the acquisition by LDC Volaille of the slaughtering and marketing assets of poultry from the Glon Sanders group, and No. 16-DCC-33 of February 24, 2016, regarding the acquisition by LDC Volaille of the slaughtering, marketing, and transport assets of poultry from the Agrial group.</w:t>
      </w:r>
    </w:p>
    <w:p>
      <w:r>
        <w:t>5 For poultry meat, see in particular the decision of the Competition Authority No. 19-DCC-101 of May 22, 2019, regarding the acquisition of the companies Les Volailles Rémi Ramon and Sofral by LDC Volaille.</w:t>
      </w:r>
    </w:p>
    <w:p>
      <w:r>
        <w:t>9. According to national decision-making practice6, regarding products made from poultry meat, a sub-segmentation can be carried out based on the type of "specialties," distinguishing between raw processed poultry meat products, cooked processed poultry meat products, poultry charcuterie, and confits. The Authority has also considered, while leaving the question open, the existence of a market for breaded poultry meat products (nuggets, cordon bleus, etc.).</w:t>
      </w:r>
    </w:p>
    <w:p>
      <w:r>
        <w:t>10. The Authority considered an additional segmentation by distinguishing fresh processed poultry meat products from frozen products, on the grounds that the latter require an additional freezing line and that fresh or frozen processed poultry meat products are not substitutable from a demand perspective7.</w:t>
      </w:r>
    </w:p>
    <w:p>
      <w:r>
        <w:t>11. Finally, the Authority segments the market for processed poultry meat products according to the distribution channel: large retail chains (GMS), butchers and artisan charcutiers (hereinafter "BCA"), food service industry (RHD), and agri-food industry (IAA)8. The role of brands, packaging, and the marketing method of the products are indeed very different across each of these channels and meet distinct needs of buyers. Within GMS, the distinction between private label (hereinafter "MDD") and manufacturer brand (hereinafter "MDF") appears relevant due to notable differences in terms of price, taste, quality, and level of processing9.</w:t>
      </w:r>
    </w:p>
    <w:p>
      <w:r>
        <w:t>12. In this case, it is not necessary to rule on the exact delimitation of the markets, as the conclusions of the analysis remain unchanged regardless of the hypothesis retained.</w:t>
      </w:r>
    </w:p>
    <w:p>
      <w:r>
        <w:t>13. The LDC group is present in the following markets: raw poultry products (whole pieces, cuts of poultry, raw processed products) and cooked processed poultry meat products* (cooked products, confits, roasts, dried and/or smoked, breaded, cooked poultry charcuterie) which are marketed to the IAA, including the Pierre Martinet group.</w:t>
      </w:r>
    </w:p>
    <w:p>
      <w:r>
        <w:t>2. GEOGRAPHIC MARKETS</w:t>
      </w:r>
    </w:p>
    <w:p>
      <w:r>
        <w:t>14. Regarding the market for processed poultry meat products, national and European competition authorities have retained a national dimension10. In light of the elements of the file, there is no reason to challenge this definition.</w:t>
      </w:r>
    </w:p>
    <w:p>
      <w:r>
        <w:t>6 See the decisions No. 09-DCC-67, No. 10-DCC-119, No. 10-DCC-122, No. 15-DCC-14, No. 16-DCC-33, and No. 19-DCC-101 mentioned above.</w:t>
      </w:r>
    </w:p>
    <w:p>
      <w:r>
        <w:t>7 See the decisions No. 15-DCC-14, No. 16-DCC-33, No. 19-DCC-101 mentioned above, and No. 21-DCC-65 of April 14, 2021, regarding the acquisition by LDC Volaille of the Ronsard group.</w:t>
      </w:r>
    </w:p>
    <w:p>
      <w:r>
        <w:t>8 See the decisions No. 19-DCC-101 of May 22, 2019, and No. 21-DCC-65 mentioned above.</w:t>
      </w:r>
    </w:p>
    <w:p>
      <w:r>
        <w:t>9 See the decisions No. 10-DCC-119 and No. 19-DCC-101 mentioned above.</w:t>
      </w:r>
    </w:p>
    <w:p>
      <w:r>
        <w:t>* Correction of material error</w:t>
      </w:r>
    </w:p>
    <w:p>
      <w:r>
        <w:t>10 See the decision No. 21-DCC-69 mentioned above.</w:t>
      </w:r>
    </w:p>
    <w:p>
      <w:r>
        <w:t>B. MARKETS FOR THE PRODUCTION AND MARKETING OF EGG PRODUCTS AND PROCESSED EGG-BASED PRODUCTS</w:t>
      </w:r>
    </w:p>
    <w:p>
      <w:r>
        <w:t>1. PRODUCT MARKETS</w:t>
      </w:r>
    </w:p>
    <w:p>
      <w:r>
        <w:t>15. The Authority has considered a segmentation of the egg and egg product marketing sector by species (quail, hens, etc.)11. It has also distinguished (i) shell eggs, (ii) egg products, and (iii) processed egg-based products (omelets, peeled hard-boiled eggs, tortillas, whipped egg whites, scrambled eggs, fried eggs, poached eggs, hard-boiled eggs in bars, omelets in cubes or strips)12.</w:t>
      </w:r>
    </w:p>
    <w:p>
      <w:r>
        <w:t>16. Within the market for egg products, a segmentation has been considered between dry egg products and liquid egg products for products intended for the IAA13.</w:t>
      </w:r>
    </w:p>
    <w:p>
      <w:r>
        <w:t>17. The Authority has also considered a segmentation according to the distribution channel, namely GMS, IAA, and RHD.</w:t>
      </w:r>
    </w:p>
    <w:p>
      <w:r>
        <w:t>18. In this case, in the absence of competitive issues regardless of the segmentation retained, the question of the exact delimitation of the market can be left open.</w:t>
      </w:r>
    </w:p>
    <w:p>
      <w:r>
        <w:t>19. The LDC group is present in the markets for the production and marketing of liquid egg products and processed egg-based products intended for the RHD and IAA, including the Pierre Martinet group.</w:t>
      </w:r>
    </w:p>
    <w:p>
      <w:r>
        <w:t>2. GEOGRAPHIC MARKETS</w:t>
      </w:r>
    </w:p>
    <w:p>
      <w:r>
        <w:t>20. The Authority considers that the markets for the production and marketing of eggs and egg products are at least of national dimension. However, it noted that buyers active in this market in France had the possibility of sourcing from suppliers located in other Member States of the European Union14.</w:t>
      </w:r>
    </w:p>
    <w:p>
      <w:r>
        <w:t>21. In this case, the question of the exact delimitation of these markets can be left open, as the conclusions of the competitive analysis remain unchanged regardless of the segmentations retained. The analysis will be conducted at the national level.</w:t>
      </w:r>
    </w:p>
    <w:p>
      <w:r>
        <w:t>11 See in particular the decisions No. 11-DCC-154 and No. 19-DCC-147 mentioned above.</w:t>
      </w:r>
    </w:p>
    <w:p>
      <w:r>
        <w:t>12 See in particular the decisions No. 11-DCC-154 and No. 19-DCC-147 mentioned above.</w:t>
      </w:r>
    </w:p>
    <w:p>
      <w:r>
        <w:t>13 See the decision No. 13-DCC-156 mentioned above.</w:t>
      </w:r>
    </w:p>
    <w:p>
      <w:r>
        <w:t>14 See the decision of the Competition Authority No. 23-DCC-60 of March 30, 2023, regarding the exclusive acquisition of the company Ovoteam by the LDC group.</w:t>
      </w:r>
    </w:p>
    <w:p>
      <w:r>
        <w:rPr>
          <w:b/>
        </w:rPr>
        <w:t>[Pages 7–9]</w:t>
      </w:r>
    </w:p>
    <w:p>
      <w:r>
        <w:t>C. MARKETS FOR THE COMMERCIALIZATION OF READY-TO-EAT PRODUCTS</w:t>
      </w:r>
    </w:p>
    <w:p>
      <w:r>
        <w:t>1. PRODUCT MARKETS</w:t>
      </w:r>
    </w:p>
    <w:p>
      <w:r>
        <w:t>22. In the sector of ready-to-eat product marketing, both European and national decision-making practices15 segment the markets based on the manufacturing technology used (canned, frozen, and fresh products) and the product category16, specifically identifying "ready-to-eat salads" and "quiches, tarts, pies, flammekueches, pastries, and savory pies" (hereinafter "QTTFFF").</w:t>
      </w:r>
    </w:p>
    <w:p>
      <w:r>
        <w:t>23. A distinction has also been made between distribution channels: large retail chains (GMS), butchers and artisanal charcutiers (BCA)17, food service (RHD), food industry (IAA), and specialized sales areas for frozen products, the "Freezer centers."</w:t>
      </w:r>
    </w:p>
    <w:p>
      <w:r>
        <w:t>24. Within the GMS channel, private label products (MDD) and branded products (MDF) form two distinct markets.</w:t>
      </w:r>
    </w:p>
    <w:p>
      <w:r>
        <w:t>25. In this case, the parties are simultaneously present in the markets for the commercialization of QTTFFF to GMS. Regarding the marketing of fresh ready-to-eat salads, the parties are simultaneously present, albeit marginally, in the food service channel (RHD), while only the Pierre Martinet group is present in the GMS channel.</w:t>
      </w:r>
    </w:p>
    <w:p>
      <w:r>
        <w:t>26. The exact delimitation of these markets may be left open as, regardless of the segmentation chosen, the conclusions of the competitive analysis remain unchanged.</w:t>
      </w:r>
    </w:p>
    <w:p>
      <w:r>
        <w:t>2. GEOGRAPHIC MARKETS</w:t>
      </w:r>
    </w:p>
    <w:p>
      <w:r>
        <w:t>27. The Authority considers that the markets for ready-to-eat products have a national dimension18. Indeed, preferences, tastes, and consumption habits differ significantly from one country to another, and intra-European trade in these products remains limited. There is no reason to challenge this delimitation during the examination of the present operation.</w:t>
      </w:r>
    </w:p>
    <w:p>
      <w:r>
        <w:t>15 See notably decisions n° 19-DCC-147 and n° 15-DCC-129 cited above.</w:t>
      </w:r>
    </w:p>
    <w:p>
      <w:r>
        <w:t>16 See notably decision n° 13-DCC-23 regarding the exclusive control by the cooperative group Agrial of several companies in the Bakkavöer group and n° 15-DCC-129 cited above.</w:t>
      </w:r>
    </w:p>
    <w:p>
      <w:r>
        <w:t>17 For reference, butchers-charcutiers-artisans.</w:t>
      </w:r>
    </w:p>
    <w:p>
      <w:r>
        <w:t>18 See notably decisions of the Competition Authority n° 10-DCC-87 of August 4, 2010, regarding the exclusive control of the "frozen" activity of the Brossard group by the Financière de Kiel company (Alfesca group), n° 13-DCC-157 of October 31, 2013, regarding the exclusive control of certain assets of Norway Seafoods SAS and Norway Seafoods Boulogne SAS by the Maïsadour company, and n° 16-DCC-55 of April 22, 2016, regarding the joint control of the Groupe Aqualande company by Labeyrie Fine Foods and the agricultural cooperative Les Aquaculteurs Landais.</w:t>
      </w:r>
    </w:p>
    <w:p>
      <w:r>
        <w:t>III. Competitive Analysis</w:t>
      </w:r>
    </w:p>
    <w:p>
      <w:r>
        <w:t>28. The operation leads to an overlap of the parties' activities in the national markets for the production and marketing of QTTFFF intended for GMS and fresh ready-to-eat salads intended for the food service industry (A).</w:t>
      </w:r>
    </w:p>
    <w:p>
      <w:r>
        <w:t>29. The operation also has vertical effects insofar as the LDC group is active in the upstream markets for the production and marketing of processed poultry meat products, liquid egg products, and processed egg-based products (B).</w:t>
      </w:r>
    </w:p>
    <w:p>
      <w:r>
        <w:t>30. Finally, the operation has conglomerate effects given the related activities of the parties in the production of ready-to-eat products (C).</w:t>
      </w:r>
    </w:p>
    <w:p>
      <w:r>
        <w:t>A. ANALYSIS OF HORIZONTAL EFFECTS</w:t>
      </w:r>
    </w:p>
    <w:p>
      <w:r>
        <w:t>31. A risk of harm to competition can be observed when a concentration confers market power to the new entity or strengthens market power that one of the parties held prior to the operation, that is to say, when the operation grants a company the power to hinder the maintenance of effective competition in the relevant market by providing it with the ability to behave independently, to a significant extent, with respect to its competitors and customers. The new entity would thus be able to significantly raise its prices, reduce the diversity of products or services available in the market, or its pace of innovation.</w:t>
      </w:r>
    </w:p>
    <w:p>
      <w:r>
        <w:t>32. In order to analyze the existence of market power, the Authority may take into account the following elements: the market share of the parties and the degree of market concentration following the operation, the competitive pressure that current competitors and potential new entrants can exert, and the purchasing power of customers.</w:t>
      </w:r>
    </w:p>
    <w:p>
      <w:r>
        <w:t>33. Decision-making practice holds that when the market share of the new entity is below 25%, it is presumed that the operation does not harm competition through horizontal effects.</w:t>
      </w:r>
    </w:p>
    <w:p>
      <w:r>
        <w:t>1. ON THE MARKETS FOR THE COMMERCIALIZATION OF QTTFFF TO GMS</w:t>
      </w:r>
    </w:p>
    <w:p>
      <w:r>
        <w:t>34. The parties' activities overlap in the market for the commercialization of QTTFFF intended for GMS. Nevertheless, the combined market share of the parties is below 20%, regardless of the market segmentation chosen.</w:t>
      </w:r>
    </w:p>
    <w:p>
      <w:r>
        <w:t>35. Thus, the operation will not result in horizontal effects likely to harm competition in the markets for the commercialization of QTTFFF products in the GMS channel.</w:t>
      </w:r>
    </w:p>
    <w:p>
      <w:r>
        <w:t>2. ON THE MARKET FOR THE COMMERCIALIZATION OF FRESH READY-TO-EAT SALADS TO THE FOOD SERVICE INDUSTRY</w:t>
      </w:r>
    </w:p>
    <w:p>
      <w:r>
        <w:t>36. The parties' activities overlap in the market for the commercialization of fresh ready-to-eat salads intended for the food service industry. Nevertheless, the combined market share of the parties is below 8% with an increment of less than [0-5] points.</w:t>
      </w:r>
    </w:p>
    <w:p>
      <w:r>
        <w:t>37. Consequently, the operation is not likely to harm competition in the market for the commercialization of fresh ready-to-eat salads in the food service channel.</w:t>
      </w:r>
    </w:p>
    <w:p>
      <w:r>
        <w:t>B. ANALYSIS OF VERTICAL EFFECTS</w:t>
      </w:r>
    </w:p>
    <w:p>
      <w:r>
        <w:t>38.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39. Decision-making practice generally considers that it is unlikely for a company with a market share below 30% in a relevant market to lock in a downstream or upstream market.</w:t>
      </w:r>
    </w:p>
    <w:p>
      <w:r>
        <w:t>40. The parties' activities present vertical links. Indeed, the LDC group is active, on the one hand, in the upstream markets for the manufacturing and marketing of liquid egg products and processed egg-based products, and on the other hand, in the marketing of processed poultry meat products. These products can be included in the composition of the ready-to-eat QTTFFF products and fresh ready-to-eat salads produced by the Pierre Martinet group.</w:t>
      </w:r>
    </w:p>
    <w:p>
      <w:r>
        <w:t>41. Moreover, prior to the operation, the Pierre Martinet group partially sourced liquid egg products and processed egg-based products and poultry products from the LDC group for the manufacturing of puff pastry or brioche, quiches and savory tarts, and ready-to-eat salads.</w:t>
      </w:r>
    </w:p>
    <w:p>
      <w:r>
        <w:t>42. The new entity could thus decide to no longer supply the competitors of the Pierre Martinet group in the markets for the production and marketing of ready-to-eat products in liquid egg products and processed egg-based products and poultry (input lock-in). The new entity could also stop sourcing from the competitors of the LDC group in upstream markets for ingredients necessary for the production of ready-to-eat products, thereby reducing the commercial outlets of its competitors (customer lock-in).</w:t>
      </w:r>
    </w:p>
    <w:p>
      <w:r>
        <w:t>1. VERTICAL EFFECTS RELATED TO AN INPUT LOCK-IN STRATEGY</w:t>
      </w:r>
    </w:p>
    <w:p>
      <w:r>
        <w:t>43. In the market for the manufacturing and marketing of liquid egg products intended for the food industry (IAA), the market share of the LDC group is estimated at [5-10]%. In the market for processed egg-based products intended for the IAA, the market share of LDC is estimated at</w:t>
      </w:r>
    </w:p>
    <w:p>
      <w:r>
        <w:rPr>
          <w:b/>
        </w:rPr>
        <w:t>[Pages 10–12]</w:t>
      </w:r>
    </w:p>
    <w:p>
      <w:r>
        <w:t>[10-20] %. In these markets, the LDC group faces numerous competitors, including foreign ones (notably Lecoque Eggs, Egga Food, Lodewijckx Cocovite).</w:t>
      </w:r>
    </w:p>
    <w:p>
      <w:r>
        <w:t>44. Regarding processed poultry products currently marketed by LDC to the Pierre Martinet group, these are primarily cooked, fresh chicken charcuterie products (chicken cubes), and to a marginal extent, products made from fresh raw chicken, which are concerned by the potential vertical effects of this operation.</w:t>
      </w:r>
    </w:p>
    <w:p>
      <w:r>
        <w:t>45. The market share of the LDC group in the market for the production and marketing of fresh cooked poultry charcuterie, across all species, to the IAA is estimated at [5-10] %. In the segment of cooked, fresh chicken charcuterie, this market share is estimated at [5-10] %. Several competitors of the LDC group are also active in this market, such as Galliance (Terrena group) and Bazin.</w:t>
      </w:r>
    </w:p>
    <w:p>
      <w:r>
        <w:t>46. Given these low market shares, a potential input locking strategy would not have a significant effect on the markets for the production and marketing of fresh ready-to-eat salads and QTTFFF, as the players in these markets would still have the option to turn to LDC's competitors for sourcing egg products and processed egg and chicken-based products.</w:t>
      </w:r>
    </w:p>
    <w:p>
      <w:r>
        <w:t>2. VERTICAL EFFECTS RELATED TO A CUSTOMER LOCKING STRATEGY</w:t>
      </w:r>
    </w:p>
    <w:p>
      <w:r>
        <w:t>a) Regarding input suppliers for QTTFFF producers</w:t>
      </w:r>
    </w:p>
    <w:p>
      <w:r>
        <w:t>47. In the downstream market for the production and marketing of QTTFFF, the market shares of the LDC and Pierre Martinet groups are below 20%, regardless of the segmentations examined.</w:t>
      </w:r>
    </w:p>
    <w:p>
      <w:r>
        <w:t>48. Given these limited market shares, a customer locking strategy for the downstream activity of the new entity, consisting of not sourcing from third parties for egg products and processed egg or poultry products for the production and marketing of QTTFFF, would not have a significant effect on the upstream markets.</w:t>
      </w:r>
    </w:p>
    <w:p>
      <w:r>
        <w:t>b) Regarding input suppliers for fresh ready-to-eat salad producers</w:t>
      </w:r>
    </w:p>
    <w:p>
      <w:r>
        <w:t>49. In the downstream market for the production and marketing of fresh ready-to-eat salads, the market shares of the Pierre Martinet group exceed 30% in sales to large retail chains ([40-50] %), whether for MDF products ([30-40] %) or for MDD products ([40-50] %).</w:t>
      </w:r>
    </w:p>
    <w:p>
      <w:r>
        <w:t>50. However, liquid egg products, processed egg-based products, and poultry-based products constitute only a limited share19 of the ingredients used in fresh ready-to-eat salads. According to the notifying party, the Pierre Martinet group represents at most [0-5] % of the supplies in both liquid egg products and processed egg-based products by IAA players, and this share does not exceed [5-10] % for processed poultry products, regardless of the species concerned.</w:t>
      </w:r>
    </w:p>
    <w:p>
      <w:r>
        <w:t>51. Many other competitors of the Pierre Martinet group, such as Bonduelle, source liquid egg products, processed egg-based products, and poultry-based products to compose fresh ready-to-eat salads.</w:t>
      </w:r>
    </w:p>
    <w:p>
      <w:r>
        <w:t>52. In these conditions, should the new entity seek to no longer source from LDC's competitors for egg products, processed egg-based products, or poultry-based products for the production and marketing of fresh ready-to-eat salads, these competitors could find outlets with other buyers who do not manufacture fresh ready-to-eat salads.</w:t>
      </w:r>
    </w:p>
    <w:p>
      <w:r>
        <w:t>53. Thus, a potential strategy of the new entity to lock customers by not sourcing from third parties for egg products and processed egg or poultry products for the production and marketing of fresh ready-to-eat salads would not have a significant effect on the markets for the production and marketing of liquid egg products and processed egg and poultry-based products to the IAA.</w:t>
      </w:r>
    </w:p>
    <w:p>
      <w:r>
        <w:t>54. In light of the above, the operation is not likely to harm competition through vertical effects.</w:t>
      </w:r>
    </w:p>
    <w:p>
      <w:r>
        <w:t>C. ANALYSIS OF CONGLOMERATE EFFECTS ON THE READY-TO-EAT PRODUCTS MARKET</w:t>
      </w:r>
    </w:p>
    <w:p>
      <w:r>
        <w:t>55. A concentration may have conglomerate effects when the new entity expands or strengthens its presence in markets that are connected to other markets where it holds market power. Some conglomerate concentrations can indeed produce restrictive competition effects when they allow for the technical or commercial tying of the sales of the new entity's products in a way that locks the market and excludes competitors. However, it is unlikely that a concentration will pose a risk of conglomerate effects if the new entity does not have a strong position in a market from which it can leverage an effect.</w:t>
      </w:r>
    </w:p>
    <w:p>
      <w:r>
        <w:t>56. Decision-making practice generally considers that a risk of conglomerate effects can be ruled out as long as the market share of the entity resulting from the operation in a relevant market does not exceed 30%.</w:t>
      </w:r>
    </w:p>
    <w:p>
      <w:r>
        <w:t>57. In accordance with decision-making practice, the likelihood that the operation distorts competition through conglomerate effects is assessed based on the new entity's ability to effectively implement a locking strategy, its incentive to implement such a strategy, and the effects of this strategy on the markets in question.</w:t>
      </w:r>
    </w:p>
    <w:p>
      <w:r>
        <w:t>58. In this case, the acquisition of the Pierre Martinet group allows the LDC group to acquire a production and marketing activity for fresh ready-to-eat salads in which it is not currently present, thus completing its offering of ready-to-eat products in large retail chains20.</w:t>
      </w:r>
    </w:p>
    <w:p>
      <w:r>
        <w:t>59. Thus, in the market for the marketing of fresh ready-to-eat salads, the Pierre Martinet group holds a market share of [40-50] % in MDD and [30-40] % in MDF. In the QTTFFF market, the combined market shares of the parties amount to [10-20] % in MDD and [20-30] % in MDF.</w:t>
      </w:r>
    </w:p>
    <w:p>
      <w:r>
        <w:t>60. Therefore, the new entity could use its strong positions in the fresh ready-to-eat salad markets to tie the sale of ready-to-eat salads to that of other ready-to-eat products, particularly QTTFFF, during negotiations with large retail chains through group purchases or range discounts.</w:t>
      </w:r>
    </w:p>
    <w:p>
      <w:r>
        <w:t>61. However, it will not have the capacity or incentive to implement such leverage.</w:t>
      </w:r>
    </w:p>
    <w:p>
      <w:r>
        <w:t>62. Indeed, the new entity will not be able to commercially tie the sales of the different products marketed under MDD and the sales of products marketed under MDF. As explained by the notifying party and confirmed by respondents to the market test addressed to distributor clients, products marketed under MDD are subject to regularly renewed tenders specific to each product family. For MDF products, negotiations are conducted on a case-by-case basis. Furthermore, the purchasing teams of large retail chains differ for purchases of MDD products and purchases of MDF products.</w:t>
      </w:r>
    </w:p>
    <w:p>
      <w:r>
        <w:t>63. Moreover, within each product type (MDF or MDD), it appears that the buyers of large retail chains are most often different for fresh ready-to-eat salads and for QTTFFF. The cases in which the buyers are the same generally concern MDD products for which separate tenders are organized.</w:t>
      </w:r>
    </w:p>
    <w:p>
      <w:r>
        <w:t>64. The new entity will also face significant counter-power from distribution players within a fragmented market for the marketing of ready-to-eat products, offering numerous alternatives. Indeed, the Authority has noted on numerous occasions21 that, in the markets for the marketing of food products intended for large retail chains, these chains generally have significant negotiating power vis-à-vis their suppliers when they have credible and sufficient alternatives for their purchases.</w:t>
      </w:r>
    </w:p>
    <w:p>
      <w:r>
        <w:t>65. In this case, large retail chains can easily turn to competitors of the new entity in the event of an attempt to implement tied selling strategies. The new entity will indeed face, for the different categories of products it markets, competition from significant operators that represent credible alternatives for large retail chains. The competitors of the new entity also have a wide range of products, with well-known brands. This is particularly the case for Bonduelle, Mix Buffet, and Sodebo. Finally, for the majority of distributors, their share of sourcing ready-to-eat products from the parties is below [20-30] %, confirming that there are other sourcing options in the event of the implementation of a coupling strategy by the parties.</w:t>
      </w:r>
    </w:p>
    <w:p>
      <w:r>
        <w:t>20 In the food service industry, the market shares of the parties in each segment of ready-to-eat products do not exceed 30%, which excludes any risk of conglomerate effects.</w:t>
      </w:r>
    </w:p>
    <w:p>
      <w:r>
        <w:t>21 See in particular the Authority's decisions No. 11-DCC-77 regarding the exclusive control of the Brossard group by the Limagrain group and No. 21-DCC-179 of October 7, 2021, regarding the exclusive control of Yoplait by the Sodiaal group.</w:t>
      </w:r>
    </w:p>
    <w:p>
      <w:r>
        <w:rPr>
          <w:b/>
        </w:rPr>
        <w:t>[Pages 13–13]</w:t>
      </w:r>
    </w:p>
    <w:p>
      <w:r>
        <w:t>66. It follows that a scenario of tied sales or range discounting with the aim of leveraging its position in fresh ready-to-eat salads to market QTTFFF is unlikely.</w:t>
      </w:r>
    </w:p>
    <w:p>
      <w:r>
        <w:t>67. In light of the above, the new entity will neither have the capacity nor the incentives to implement a locking strategy towards large retail chains, such that the operation is not likely to harm competition through conglomerate effects.</w:t>
      </w:r>
    </w:p>
    <w:p>
      <w:r>
        <w:t>DECISION</w:t>
      </w:r>
    </w:p>
    <w:p>
      <w:r>
        <w:t>Sole Article: The operation notified under number 24-323 is authorized.</w:t>
      </w:r>
    </w:p>
    <w:p>
      <w:r>
        <w:t>The President,</w:t>
      </w:r>
    </w:p>
    <w:p>
      <w: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