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https://www.autoritedelaconcurrence.fr/fr/decision-de-controle-des-concentrations/relative-la-prise-de-controle-exclusif-du-groupe-praesidiad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17-DCC-138 of August 31, 2017  </w:t>
        <w:br/>
        <w:t xml:space="preserve">regarding the exclusive control acquisition of the Praesidiad group by The Carlyle Group  </w:t>
        <w:br/>
        <w:t xml:space="preserve">The Competition Authority,  </w:t>
        <w:br/>
        <w:t xml:space="preserve">Having regard to the complete notification file sent to the mergers department on August 11, 2017,  </w:t>
        <w:br/>
        <w:t xml:space="preserve">concerning the exclusive control acquisition of the Praesidiad group by The Carlyle Group, formalized  </w:t>
        <w:br/>
        <w:t xml:space="preserve">by an acquisition and share transfer agreement dated July 20,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Carlyle Group of the Praesidiad group, which offers perimeter security systems and protection solutions.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17-181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