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https://www.autoritedelaconcurrence.fr/fr/decision-de-controle-des-concentrations/relative-la-prise-de-controle-exclusif-du-groupe-propolis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24-DCC-78 of April 19, 2024  </w:t>
        <w:br/>
        <w:t xml:space="preserve">regarding the exclusive control acquisition of the Propolis group by the Relais Vert group  </w:t>
        <w:br/>
        <w:t xml:space="preserve">The Competition Authority,  </w:t>
        <w:br/>
        <w:t xml:space="preserve">Having regard to the complete notification file submitted to the mergers department on April 4, 2024,  </w:t>
        <w:br/>
        <w:t xml:space="preserve">concerning the exclusive control acquisition of the Propolis group by the Relais Vert group, formalized  </w:t>
        <w:br/>
        <w:t xml:space="preserve">by a memorandum of understanding dated March 13,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Relais Vert group of the Propolis group active in the sectors of supply and wholesale distribution of predominantly food-related organic products.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23-334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