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https://www.autoritedelaconcurrence.fr/fr/decision-de-controle-des-concentrations/relative-la-prise-de-controle-exclusif-du-groupe-recrea-par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19-DCC-225 of December 16, 2019</w:t>
        <w:br/>
        <w:t>regarding the exclusive control acquisition of Groupe Récréa by the Fonds</w:t>
        <w:br/>
        <w:t>de Consolidation et de Développement des Entreprises II</w:t>
        <w:br/>
        <w:t>The Competition Authority,</w:t>
        <w:br/>
        <w:t>Having regard to the complete notification file submitted to the mergers department on</w:t>
        <w:br/>
        <w:t>November 13, 2019, concerning the exclusive control acquisition by the Fonds de Consolidation et de</w:t>
        <w:br/>
        <w:t>Développement des Entreprises II of the company Groupe Récréa SAS and its subsidiaries formalized</w:t>
        <w:br/>
        <w:t>by an investment protocol and a share transfer protocol of the company</w:t>
        <w:br/>
        <w:t>Groupe Récréa SAS dated November 12, 2019;</w:t>
        <w:br/>
        <w:t>Having regard to Book IV of the Commercial Code relating to the freedom of prices and competition, and</w:t>
        <w:br/>
        <w:t>in particular its Articles L. 430-1 to L. 430-7;</w:t>
        <w:br/>
        <w:t>Adopts the following decision:</w:t>
        <w:br/>
        <w:t>1. The notified operation consists of the exclusive control acquisition by the Fonds de Consolidation et</w:t>
        <w:br/>
        <w:t>de Développement des Entreprises II of the company Groupe Récréa SAS and its subsidiaries,</w:t>
        <w:br/>
        <w:t>which are specialized in the management of leisure and sports facilities on behalf of local authorities and notably operate aquatic centers and outdoor centers and campsites in France. It constitutes a concentration operation within the meaning of Article L. 430-1</w:t>
        <w:br/>
        <w:t>of the Commercial Code. Given the turnover generated by the companies</w:t>
        <w:br/>
        <w:t>concerned, the operation does not fall under the jurisdiction of the European Union. However,</w:t>
        <w:br/>
        <w:t>the retail control thresholds mentioned in point 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19-295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