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https://www.autoritedelaconcurrence.fr/fr/decision-de-controle-des-concentrations/relative-la-prise-de-controle-exclusif-du-groupe-regie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15-DCC-169 of December 15, 2015  </w:t>
        <w:br/>
        <w:t xml:space="preserve">regarding the exclusive control acquisition of the Régie Linge Holding group  </w:t>
        <w:br/>
        <w:t xml:space="preserve">by the Mutuelle Nationale des Hospitaliers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17, 2015, concerning the exclusive control acquisition of the Régie Linge Holding group by the  </w:t>
        <w:br/>
        <w:t xml:space="preserve">Mutuelle Nationale des Hospitaliers group, materialized by a letter of offer signed on  </w:t>
        <w:br/>
        <w:t xml:space="preserve">November 12,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Régie Linge Holding group,  </w:t>
        <w:br/>
        <w:t xml:space="preserve">primarily active in the markets of laundry rental and maintenance for professionals, by  </w:t>
        <w:br/>
        <w:t xml:space="preserve">the Mutuelle Nationale des Hospitaliers group, primarily active in the insurance sector. It constitutes a concentration operation within the meaning of Article L. 430-1 of  </w:t>
        <w:br/>
        <w:t xml:space="preserve">the Commercial Code. Given the turnover achieved by the concerned companies,  </w:t>
        <w:br/>
        <w:t xml:space="preserve">the operation does not fall under the jurisdiction of the European Union. However, the thresholds for  </w:t>
        <w:br/>
        <w:t xml:space="preserve">control relating to concentration operations mentioned in point I of Article L. 430-2 of  </w:t>
        <w:br/>
        <w:t xml:space="preserve">the Commercial Code are exceeded. The present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 </w:t>
        <w:br/>
        <w:t>competition in the concerned markets.</w:t>
      </w:r>
    </w:p>
    <w:p>
      <w:r>
        <w:t xml:space="preserve">DECIDES  </w:t>
        <w:br/>
        <w:t xml:space="preserve">Sole Article: The operation notified under number 15-198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