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https://www.autoritedelaconcurrence.fr/fr/decision-de-controle-des-concentrations/relative-la-prise-de-controle-exclusif-du-groupe-routhiau</w:t>
      </w:r>
    </w:p>
    <w:p>
      <w:r>
        <w:t>Pages translated : 18</w:t>
      </w:r>
    </w:p>
    <w:p/>
    <w:p>
      <w:r>
        <w:rPr>
          <w:b/>
        </w:rPr>
        <w:t>[Pages 1–3]</w:t>
      </w:r>
    </w:p>
    <w:p>
      <w:r>
        <w:t xml:space="preserve">FRENCH REPUBLIC  </w:t>
        <w:br/>
        <w:t xml:space="preserve">Decision No. 24-DCC-295 of December 20, 2024  </w:t>
        <w:br/>
        <w:t xml:space="preserve">regarding the exclusive control of the Routhiau group  </w:t>
        <w:br/>
        <w:t xml:space="preserve">by the LDC group  </w:t>
        <w:br/>
        <w:t xml:space="preserve">The Competition Authority,  </w:t>
        <w:br/>
        <w:t xml:space="preserve">Having regard to the notification file submitted in full to the merger service on  </w:t>
        <w:br/>
        <w:t xml:space="preserve">November 28, 2024, regarding the exclusive control of the Routhiau group by the LDC group formalized by a letter of offer dated October 9, 2023, and by a conditional sale agreement dated January 15, 2024;  </w:t>
        <w:br/>
        <w:t xml:space="preserve">Having regard to Book IV of the Commercial Code relating to the freedom of prices and competition, and in particular its Articles L. 430-1 to L. 430-7;  </w:t>
        <w:br/>
        <w:t xml:space="preserve">Having regard to the additional elements submitted by the notifying party during the investigation;  </w:t>
        <w:br/>
        <w:t xml:space="preserve">Having regard to the other documents in the file;  </w:t>
        <w:br/>
        <w:t>Adopts the following decision:</w:t>
      </w:r>
    </w:p>
    <w:p>
      <w:r>
        <w:t xml:space="preserve">SUMMARY  </w:t>
        <w:br/>
        <w:t xml:space="preserve">I. THE COMPANIES INVOLVED AND THE OPERATION .............. 3  </w:t>
        <w:br/>
        <w:t xml:space="preserve">II. DELIMITATION OF THE RELEVANT MARKETS ........................... 3  </w:t>
        <w:br/>
        <w:t xml:space="preserve">A. MARKETS FOR THE MARKETING OF PROCESSED POULTRY MEAT PRODUCTS ............................................................................4  </w:t>
        <w:br/>
        <w:t xml:space="preserve">1. PRODUCT MARKETS ............................................................................................4  </w:t>
        <w:br/>
        <w:t xml:space="preserve">2. GEOGRAPHICAL MARKETS .....................................................................................4  </w:t>
        <w:br/>
        <w:t xml:space="preserve">B. MARKETS FOR THE MANUFACTURE AND MARKETING OF CATERING PRODUCTS ................................................................................................5  </w:t>
        <w:br/>
        <w:t xml:space="preserve">1. PRODUCT MARKETS ............................................................................................5  </w:t>
        <w:br/>
        <w:t xml:space="preserve">2. GEOGRAPHICAL MARKETS .....................................................................................6  </w:t>
        <w:br/>
        <w:t xml:space="preserve">III. COMPETITIVE ANALYSIS ...................................................... 6  </w:t>
        <w:br/>
        <w:t xml:space="preserve">A. ANALYSIS OF HORIZONTAL EFFECTS ...............................................................6  </w:t>
        <w:br/>
        <w:t xml:space="preserve">1. MARKETS FOR THE MARKETING OF PROCESSED POULTRY MEAT PRODUCTS ................................................................................................7  </w:t>
        <w:br/>
        <w:t xml:space="preserve">a) The RHD channel ................................................................................... 7  </w:t>
        <w:br/>
        <w:t xml:space="preserve">The positions of the parties .........................................................................................7  </w:t>
        <w:br/>
        <w:t xml:space="preserve">Current and potential competition ...................................................................9  </w:t>
        <w:br/>
        <w:t xml:space="preserve">The counter-power of the RHD ..............................................................................10  </w:t>
        <w:br/>
        <w:t xml:space="preserve">b) The GMS channel ................................................................................... 10  </w:t>
        <w:br/>
        <w:t xml:space="preserve">The positions of the parties .......................................................................................10  </w:t>
        <w:br/>
        <w:t xml:space="preserve">Current and potential competition .................................................................11  </w:t>
        <w:br/>
        <w:t xml:space="preserve">The counter-power of the GMS .................................................................................11  </w:t>
        <w:br/>
        <w:t xml:space="preserve">c) The freezer centers channel ................................................................... 12  </w:t>
        <w:br/>
        <w:t xml:space="preserve">The positions of the parties .......................................................................................12  </w:t>
        <w:br/>
        <w:t xml:space="preserve">Current and potential competition .................................................................13  </w:t>
        <w:br/>
        <w:t xml:space="preserve">2. MARKETS FOR THE MARKETING OF CATERING PRODUCTS ...............14  </w:t>
        <w:br/>
        <w:t xml:space="preserve">B. ANALYSIS OF VERTICAL EFFECTS ....................................................................15  </w:t>
        <w:br/>
        <w:t xml:space="preserve">C. ANALYSIS OF CONGLOMERATE EFFECTS ........................................................16  </w:t>
        <w:br/>
        <w:t xml:space="preserve">1. MARKETS FOR CATERING PRODUCTS ..............................................................16  </w:t>
        <w:br/>
        <w:t xml:space="preserve">2. MARKETS FOR THE MANUFACTURE AND MARKETING OF RAW POULTRY MEAT PRODUCTS ................................................................................17  </w:t>
        <w:br/>
        <w:t>DECISION ..................................................................................................... 18</w:t>
      </w:r>
    </w:p>
    <w:p>
      <w:r>
        <w:t xml:space="preserve">I. The companies involved and the operation  </w:t>
        <w:br/>
        <w:t xml:space="preserve">1. LDC is a group in the agri-food industry, whose parent company is the public limited company LDC, itself primarily owned by family shareholders. It is organized around four divisions: (i) the "upstream" division, specializing in poultry and egg production activities, grain collection, and agro-supply distribution; (ii) the "poultry" division, specializing in poultry slaughtering and marketing activities and processed poultry meat products, headed by the company LDC Volaille; (iii) the "catering" division, specializing in the production and marketing of catering products, headed by the company LDC Traiteur, and (iv) the "international" division, responsible for LDC's activities outside French territory.  </w:t>
        <w:br/>
        <w:t xml:space="preserve">2. Routhiau is a family group whose activity is divided into two divisions: (i) the "meat" division, through the company Jean Routhiau, specializing in processed meat products mainly cooked (poultry, beef, pork, lamb) in fresh and frozen forms, and (ii) the "Asian and dessert" division, through the companies 3A and Tendance Créative, specializing in cooked dishes based on meat, Asian dishes, croque-monsieur, and desserts, in fresh and frozen forms.  </w:t>
        <w:br/>
        <w:t xml:space="preserve">3. The present operation, formalized by a letter of offer dated October 9, 2023, and a conditional sale agreement dated January 15, 2024, concerns the acquisition by the company LDC Volaille of 100% of the capital and voting rights of the Routhiau group. Insofar as it results in the exclusive control of Routhiau by LDC, the notified operation constitutes a concentration within the meaning of Article L. 430-1 of the Commercial Code.  </w:t>
        <w:br/>
        <w:t xml:space="preserve">4. The companies involved together achieve a total worldwide turnover of more than 150 million euros (LDC: [≥150 million] euros for the fiscal year ending February 29, 2024; Routhiau: [≤150] million euros for the fiscal year ending December 31, 2023). Each of these companies achieves, in France, a turnover exceeding 50 million euros (LDC: [≥50 million] euros for the fiscal year ending February 29, 2024; Routhiau: [≥50] million euros for the fiscal year ending December 31, 2023). Given these turnover figures, the operation does not have a European dimension. However, the control thresholds mentioned in Article L. 430-2 of the Commercial Code are exceeded. The present operation is therefore subject to the provisions of Articles L. 430-3 and following of the Commercial Code, relating to economic concentration.  </w:t>
        <w:br/>
        <w:t xml:space="preserve">II. Delimitation of the relevant markets  </w:t>
        <w:br/>
        <w:t>5. The activities of the parties primarily overlap in the marketing of processed meat products and in catering product activities.</w:t>
      </w:r>
    </w:p>
    <w:p>
      <w:r>
        <w:rPr>
          <w:b/>
        </w:rPr>
        <w:t>[Pages 4–6]</w:t>
      </w:r>
    </w:p>
    <w:p>
      <w:r>
        <w:t>A. MARKETS FOR THE MARKETING OF PROCESSED POULTRY MEAT PRODUCTS</w:t>
        <w:br/>
        <w:t>1. PRODUCT MARKETS</w:t>
        <w:br/>
        <w:t>6. Consistently, the Competition Authority (hereinafter "the Authority") distinguishes the markets for fresh poultry meat from the markets for processed poultry meat products.</w:t>
      </w:r>
    </w:p>
    <w:p>
      <w:r>
        <w:t>7. Furthermore, according to its decision-making practice, a sub-segmentation may be carried out based on the type of "specialties": raw processed poultry meat products, cooked processed poultry meat products, poultry delicatessen, and confits. The Authority has also considered, while leaving the question open, the existence of a market for breaded poultry meat products (nuggets, cordon bleu, etc.).</w:t>
      </w:r>
    </w:p>
    <w:p>
      <w:r>
        <w:t>8. The Authority has considered an additional segmentation by distinguishing fresh poultry meat products from frozen products, on the grounds that the latter require an additional freezing/refrigeration line and that fresh or frozen processed poultry meat products are not substitutable from the demand perspective.</w:t>
      </w:r>
    </w:p>
    <w:p>
      <w:r>
        <w:t>9. Finally, the Authority segments the market for processed poultry meat products according to the distribution channel: large and medium-sized food retail outlets (hereinafter "GMS"), artisanal butchers and delicatessens (hereinafter "BCA"), out-of-home catering (hereinafter "RHF" or "RHD"), and the agri-food industry (hereinafter "IAA"). The role of brands, packaging, and the marketing method of products are indeed very different across each of these channels and meet distinct needs of buyers. Within the GMS, the distinction between private label (hereinafter "MDD") and manufacturer brand (hereinafter "MDF") appears relevant due to notable differences in terms of price, taste, quality, and level of elaboration.</w:t>
      </w:r>
    </w:p>
    <w:p>
      <w:r>
        <w:t>10. In light of the elements of the investigation, there is no reason to challenge this delineation of the markets for the marketing of processed poultry meat products.</w:t>
      </w:r>
    </w:p>
    <w:p>
      <w:r>
        <w:t>2. GEOGRAPHICAL MARKETS</w:t>
        <w:br/>
        <w:t>11. According to the decision-making practice of the Authority, the markets for the marketing of processed poultry meat products are of national dimension.</w:t>
      </w:r>
    </w:p>
    <w:p>
      <w:r>
        <w:t>12. Nevertheless, the Authority has observed a trend towards the development of exchanges to and from several Member States of the European Union.</w:t>
      </w:r>
    </w:p>
    <w:p>
      <w:r>
        <w:t>13. In this case, the competitive analysis, conducted on a market of national dimension, will thus take into account the increasing development of intra-European exchanges in the sector.</w:t>
      </w:r>
    </w:p>
    <w:p>
      <w:r>
        <w:t>B. MARKETS FOR THE MANUFACTURE AND MARKETING OF CATERING PRODUCTS</w:t>
        <w:br/>
        <w:t>1. PRODUCT MARKETS</w:t>
        <w:br/>
        <w:t>14. The decision-making practice of the Authority has segmented the markets for catering products based on the manufacturing technology employed (canned, frozen, and fresh products). In this case, the parties market fresh and frozen catering products intended for the RHD, GMS, and specialized stores selling frozen products ("freezer centers").</w:t>
      </w:r>
    </w:p>
    <w:p>
      <w:r>
        <w:t>15. The Authority has also considered distinguishing different categories of products, such as appetizers, starters, main courses, and desserts, or according to the predominant ingredient or characteristics of the prepared dishes, namely meat-based, fish-based, vegetable-based, traditional, foreign, and light dishes.</w:t>
      </w:r>
    </w:p>
    <w:p>
      <w:r>
        <w:t>16. It has also considered a sub-segmentation based on the specificity of certain recipes (regional and exotic, for example). Thus, the Authority noted that some products were inspired by Asian recipes.</w:t>
      </w:r>
    </w:p>
    <w:p>
      <w:r>
        <w:t>17. An additional distinction has also been made based on product categories (savory pies, homemade pasta, pasta and sauces, salads, breaded products, snacks, and others).</w:t>
      </w:r>
    </w:p>
    <w:p>
      <w:r>
        <w:t>18. The Authority has also segmented these markets according to distribution channels, namely RHF, IAA, and GMS. Regarding GMS, a sub-segmentation has been considered between MDF and MDD. The Authority has also considered segmentation according to distribution methods (self-service or cut-to-order).</w:t>
      </w:r>
    </w:p>
    <w:p>
      <w:r>
        <w:t>19. Regarding frozen products, the Authority has also considered a specific segment for marketing to freezer centers.</w:t>
      </w:r>
    </w:p>
    <w:p>
      <w:r>
        <w:t>2. GEOGRAPHICAL MARKETS</w:t>
        <w:br/>
        <w:t>20. The Authority considers that the markets for catering products are of national dimension. Indeed, preferences, tastes, and consumption habits differ significantly from one country to another, and intra-European exchanges of these products remain limited.</w:t>
      </w:r>
    </w:p>
    <w:p>
      <w:r>
        <w:t>III. Competitive Analysis</w:t>
        <w:br/>
        <w:t>21. The operation leads to an overlap of the parties' activities primarily in the markets for the marketing of processed poultry products, as well as in the market for the manufacture and marketing of catering products, which will be analyzed in terms of horizontal effects (A). The market for the marketing of processed poultry products will also be examined in terms of vertical effects (B). Finally, the conglomerate effects between the parties' catering activities and between the different activities of manufacturing and marketing processed poultry products will be analyzed (C).</w:t>
      </w:r>
    </w:p>
    <w:p>
      <w:r>
        <w:t>A. ANALYSIS OF HORIZONTAL EFFECTS</w:t>
        <w:br/>
        <w:t>22. A risk of harm to competition may be observed when a concentration confers market power to the new entity or strengthens market power that one of the parties held prior to the operation, that is to say, when the operation grants the new entity the power to impede the maintenance of effective competition in the relevant market by providing it with the possibility of independent behavior, to a significant extent, towards its competitors and customers. The new entity would thus be able to significantly increase its prices, reduce the diversity of products or services available in the market, or its pace of innovation.</w:t>
      </w:r>
    </w:p>
    <w:p>
      <w:r>
        <w:t>23. In order to analyze the existence of market power, the Authority may notably take into account the following elements: the market share of the parties and the degree of market concentration following the operation, the competitive pressure that can be exerted by the parties on the upstream markets for the supply of raw materials being less than 5%, these markets will not be addressed during the competitive analysis.</w:t>
      </w:r>
    </w:p>
    <w:p>
      <w:r>
        <w:rPr>
          <w:b/>
        </w:rPr>
        <w:t>[Pages 7–9]</w:t>
      </w:r>
    </w:p>
    <w:p>
      <w:r>
        <w:t>current competitors as well as potential new entrants and the purchasing power of customers.</w:t>
      </w:r>
    </w:p>
    <w:p>
      <w:r>
        <w:t>24. Decision-making practice considers that when the market share of the new entity is below 25%, it is presumed that the operation does not harm competition through unilateral effects.</w:t>
      </w:r>
    </w:p>
    <w:p>
      <w:r>
        <w:t>1. MARKETS FOR THE MARKETING OF PROCESSED POULTRY MEAT PRODUCTS</w:t>
      </w:r>
    </w:p>
    <w:p>
      <w:r>
        <w:t>25. The activities of the parties overlap in the marketing of raw and cooked processed products made from poultry meat, charcuterie, confits, and roasted, cooked, or smoked products, particularly in the distribution channels of the RHD, GMS, and freezer centers.</w:t>
      </w:r>
    </w:p>
    <w:p>
      <w:r>
        <w:t>a) The RHD channel</w:t>
      </w:r>
    </w:p>
    <w:p>
      <w:r>
        <w:t>The positions of the parties</w:t>
      </w:r>
    </w:p>
    <w:p>
      <w:r>
        <w:t>26. The market shares of the parties in the markets where their activities overlap, concerning distribution to the RHD, are as follows:</w:t>
      </w:r>
    </w:p>
    <w:p>
      <w:r>
        <w:t>2023 LDC Routhiau New entity</w:t>
        <w:br/>
        <w:t>Raw processed</w:t>
        <w:br/>
        <w:t>[10- Caille crue surgelée [0-5] % [10-20] % [20] %</w:t>
        <w:br/>
        <w:t>[10- En l’espèce produits farcis [0-5] % [10-20] % [20] %</w:t>
        <w:br/>
        <w:t>[40- Dinde crue surgelée [50-60] % [50] % [20] %</w:t>
        <w:br/>
        <w:t>[40- En l’espèce produits farcis [50-60] % [50] % [20] %</w:t>
        <w:br/>
        <w:t>[40- Poulet cru surgelé [60-70] % [50] % [20] %</w:t>
        <w:br/>
        <w:t>[10- dont produits farcis [5-10] % [20-30] % [20] %</w:t>
      </w:r>
    </w:p>
    <w:p>
      <w:r>
        <w:t>Cooked processed</w:t>
        <w:br/>
        <w:t>[20- Poulet cuit frais [40-50] % [30] % [20] %</w:t>
        <w:br/>
        <w:t>[20- Poulet cuit surgelé [0-5] % [30-40] % [30] %</w:t>
      </w:r>
    </w:p>
    <w:p>
      <w:r>
        <w:t>21 The activities of the parties also overlap concerning the distribution channel of the IAA. Since the cumulative market shares are below 10% and the market share increment is systematically below 1 point in this distribution channel, the competitive analysis will focus solely on the RHD, GMS, and freezer center channels.</w:t>
      </w:r>
    </w:p>
    <w:p>
      <w:r>
        <w:t>[50- Dinde cuit frais [5-10] % [60-70] % [60] %</w:t>
        <w:br/>
        <w:t>[40- Dinde cuit surgelé [0-5] % [40-50] % [50] %</w:t>
        <w:br/>
        <w:t>[30- Canard cuit frais [5-10] % [40-50] % [40] %</w:t>
      </w:r>
    </w:p>
    <w:p>
      <w:r>
        <w:t>Charcuterie</w:t>
        <w:br/>
        <w:t>[40- Poulet frais [0-5] % [40-50] % [50] %</w:t>
        <w:br/>
        <w:t>[20- Poulet cuit surgelé [0-5] % [20-30] % [30] %</w:t>
        <w:br/>
        <w:t>[50- Dinde frais [60-70] % [60] % [20] %</w:t>
        <w:br/>
        <w:t>[40- Dinde surgelé [0-5] % [40-50] % [50] %</w:t>
        <w:br/>
        <w:t>[30- Canard frais [0-5] % [30-40] % [40] %</w:t>
      </w:r>
    </w:p>
    <w:p>
      <w:r>
        <w:t>Confits</w:t>
        <w:br/>
        <w:t>[30- Poulet frais [5-10] % [40-50] % [40] %</w:t>
        <w:br/>
        <w:t>[10- Poulet surgelé [20-30] % [20] % [20] %</w:t>
        <w:br/>
        <w:t>[30- Dinde frais [50-60] % [40] % [30] %</w:t>
        <w:br/>
        <w:t>[30- Canard frais [40-50] % [40] % [20] %</w:t>
      </w:r>
    </w:p>
    <w:p>
      <w:r>
        <w:t>Roasted, cooked, smoked products</w:t>
        <w:br/>
        <w:t>[20- Poulet frais [40-50] % [30] % [20] %</w:t>
        <w:br/>
        <w:t>[30- Poulet surgelé [0-5] % [30-40] % [40] %</w:t>
        <w:br/>
        <w:t>[60- Dinde frais [0-5] % [60-70] % [70] %</w:t>
      </w:r>
    </w:p>
    <w:p>
      <w:r>
        <w:t>27. Firstly, in the following segments, where the cumulative market shares of the parties are below 25%, the operation is not likely to harm competition: frozen chicken confits, and raw processed quail products (frozen, in this case, the stuffed products).</w:t>
      </w:r>
    </w:p>
    <w:p>
      <w:r>
        <w:t>28. Secondly, in several segments, the market share increment resulting from the operation is less than or equal to two points. The segments concerned are, in cooked processed products, frozen cooked chicken and frozen cooked turkey; in charcuterie, chicken products (fresh and frozen), turkey (frozen), and duck (fresh); in cooked, roasted, smoked products, frozen chicken and turkey (fresh). However, in accordance with point 623 of the Authority's Guidelines on Merger Control, such an increment is not likely to strengthen the market power of the new entity.</w:t>
      </w:r>
    </w:p>
    <w:p>
      <w:r>
        <w:t>29. Thirdly, when the market share of the new entity is between 25% and 50%, there are competitors that present credible alternatives to which RHD customers can turn.</w:t>
      </w:r>
    </w:p>
    <w:p>
      <w:r>
        <w:t>30. Thus, for stuffed products (frozen raw chicken), the notifying party has notably identified the companies Galliance, Volailles Champenoises, and Maître Jacques as competitors. Regarding cooked processed products, for fresh chicken, the new entity will face competition from the companies Galliance, GELAE, and Maître Jacques, and for fresh cooked duck, from the companies Soulard, Labeyrie, and Euralis Gastronomie.</w:t>
      </w:r>
    </w:p>
    <w:p>
      <w:r>
        <w:t>31. For confit products, the competitors also differ depending on the poultry concerned. For duck products, competitors such as the companies Soulard, Labeyrie, and Euralis Gastronomie constitute credible alternatives to the parties, while the companies Archambaud, Provol Lachenal, and Anjou Volaille compete with the parties for fresh chicken confit products.</w:t>
      </w:r>
    </w:p>
    <w:p>
      <w:r>
        <w:t>32. Finally, for cooked, roasted, and smoked chicken products (fresh), the companies Galliance, Duc Plukon, and Archambaud constitute credible alternatives to the parties.</w:t>
      </w:r>
    </w:p>
    <w:p>
      <w:r>
        <w:t>33. The other affected markets, where the market shares of the new entity are above 50% with an increment above two points, require a more in-depth analysis.</w:t>
      </w:r>
    </w:p>
    <w:p>
      <w:r>
        <w:t>34. Regarding processed turkey products (turkey confits, turkey charcuterie, cooked turkey processed products, and raw turkey processed products), the Authority notes that turkey farming is distinct from other forms of farming as it is undergoing a structural crisis, both due to constraints related to turkey farming and a reduction in consumer appetite. Nevertheless, the LDC group has continued to support this sector.</w:t>
      </w:r>
    </w:p>
    <w:p>
      <w:r>
        <w:t>35. Furthermore, concerning frozen raw chicken products, according to the statements of the notifying party, the volumes remain negligible (659 tons in 2023, for the entire market compared to 15,131 tons for cooked fresh chicken, for illustration).</w:t>
      </w:r>
    </w:p>
    <w:p>
      <w:r>
        <w:t>The current and potential competition</w:t>
      </w:r>
    </w:p>
    <w:p>
      <w:r>
        <w:t>36. In the markets identified above for which the new entity will have market shares above 50%, it will continue to face competition from operators capable of reacting to potential price increases or quality degradation, such as the companies Galliance and Volatys, notably identified by RHD players who responded to the market test conducted by the Authority as part of the investigation. In this regard, the majority of respondents indicate that they are able to find alternative solutions to their current supplier (LDC and/or Routhiau) in the event of a price increase or quality degradation by the latter.</w:t>
      </w:r>
    </w:p>
    <w:p>
      <w:r>
        <w:t>37. In addition, the growing weight of imports in the poultry sector, particularly concerning sales to the RHD, also constrains the competitive behavior of its suppliers. This competitive pressure from imports in this sector is confirmed by the market test: the vast majority of respondents indicate that they are able to find alternative suppliers if necessary.</w:t>
      </w:r>
    </w:p>
    <w:p>
      <w:r>
        <w:rPr>
          <w:b/>
        </w:rPr>
        <w:t>[Pages 10–12]</w:t>
      </w:r>
    </w:p>
    <w:p>
      <w:r>
        <w:t>respondents indicated that they resort to imports, in proportions varying from 45% to 60% of the volumes purchased.</w:t>
      </w:r>
    </w:p>
    <w:p>
      <w:r>
        <w:t>The counter-power of the RHD</w:t>
        <w:br/>
        <w:t>38. The Authority has had the opportunity to note that the RHD has significant negotiating power with respect to its suppliers, as it consists of generally powerful operators who are able to put French producers in competition with other European players, particularly for the markets for the marketing of poultry meat (fresh and processed products).</w:t>
      </w:r>
    </w:p>
    <w:p>
      <w:r>
        <w:t>39. In light of all these elements, the operation is not likely to harm competition through horizontal effects in the markets for the manufacturing and marketing of processed poultry products sold to the RHD.</w:t>
      </w:r>
    </w:p>
    <w:p>
      <w:r>
        <w:t>b) The GMS channel</w:t>
        <w:br/>
        <w:t>The positions of the parties</w:t>
        <w:br/>
        <w:t>40. The market shares of the parties in the markets where their activities overlap, concerning distribution in GMS, are as follows:</w:t>
      </w:r>
    </w:p>
    <w:p>
      <w:r>
        <w:t>2023 LDC Routhiau New entity</w:t>
        <w:br/>
        <w:t>Raw processed</w:t>
        <w:br/>
        <w:t>[40- [10-</w:t>
        <w:br/>
        <w:t>Frozen raw chicken (private label) [50-60] % [50] % [20] %</w:t>
        <w:br/>
        <w:t>[40- [10-</w:t>
        <w:br/>
        <w:t>In this case stuffed products [60-70] % [50] % [20] %</w:t>
        <w:br/>
        <w:t>[10- [10-</w:t>
        <w:br/>
        <w:t>Frozen raw turkey (private label) [30-40] % [20] % [20] %</w:t>
        <w:br/>
        <w:t>[20- [10-</w:t>
        <w:br/>
        <w:t>In this case stuffed products [30-40] % [30] % [20] %</w:t>
        <w:br/>
        <w:t>Cooked processed</w:t>
        <w:br/>
        <w:t>[40-</w:t>
        <w:br/>
        <w:t>Fresh cooked chicken (private label) [0-5] % [40-50] % [50] %</w:t>
        <w:br/>
        <w:t>Poultry delicatessen</w:t>
        <w:br/>
        <w:t>[30-</w:t>
        <w:br/>
        <w:t>Fresh chicken [0-5] % [30-40] % [40] %</w:t>
        <w:br/>
        <w:t>Poultry confits</w:t>
        <w:br/>
        <w:t>[40-</w:t>
        <w:br/>
        <w:t>Fresh chicken [0-5] % [50-60] % [50] %</w:t>
      </w:r>
    </w:p>
    <w:p>
      <w:r>
        <w:t>41. Firstly, for the private label cooked chicken products (fresh) and fresh chicken delicatessen, the market share increment resulting from the operation is less than two points. However, in accordance with point 623 of the Authority's Guidelines on Merger Control, such an increment is not likely to strengthen the market power of the new entity.</w:t>
      </w:r>
    </w:p>
    <w:p>
      <w:r>
        <w:t>42. Secondly, for frozen raw turkey products (in this case, the parties only produce stuffed products), the market share of the new entity is between 25% and 50%. However, there are competitors that present credible alternatives to which the large retail chains can turn, such as Galliance, Savel-Beziau, or Charal-Bigard-Socopa.</w:t>
      </w:r>
    </w:p>
    <w:p>
      <w:r>
        <w:t>43. The other affected markets require a more detailed analysis since the market share of the new entity exceeds 50% with an increment greater than two points.</w:t>
      </w:r>
    </w:p>
    <w:p>
      <w:r>
        <w:t>44. The Authority notes that frozen raw chicken products represent only a small tonnage (less than 350 tons in 2023) compared to fresh products (more than 48,000 tons in 2023 such as marinated cuts, skewers...), due to the marked seasonality of these products. The notifying party indicates that these products, consisting of poultry and stuffed poultry roasts, are primarily marketed for the end-of-year holidays.</w:t>
      </w:r>
    </w:p>
    <w:p>
      <w:r>
        <w:t>45. The Authority further observes that these frozen products, dedicated to a specific period, can be prepared in advance, allowing operators to adjust their production if necessary. Finally, for these products, the Authority has not identified significant barriers to entry that would prevent the entry of new producers, whether vertically integrated or of smaller size.</w:t>
      </w:r>
    </w:p>
    <w:p>
      <w:r>
        <w:t>46. Furthermore, regarding fresh chicken confits, the Authority notes that there are no specific barriers to entry for this type of product. The production of confit products indeed requires a workshop consisting of a churn and a cooking line that does not require significant investments, so that any operator active in the meat processing sector can engage in the production of confit products.</w:t>
      </w:r>
    </w:p>
    <w:p>
      <w:r>
        <w:t>The current and potential competition</w:t>
        <w:br/>
        <w:t>47. In the markets identified above where the new entity will have market shares exceeding 50%, the new entity will continue to face competition from operators able to react to potential price increases, such as the companies Galliance, Charal-Bigard-Socopa, and Duc-Plukon.</w:t>
      </w:r>
    </w:p>
    <w:p>
      <w:r>
        <w:t>The counter-power of the GMS</w:t>
        <w:br/>
        <w:t>48. The Authority has had the opportunity to note that, in the markets for the marketing of food products intended for GMS, these latter generally have significant negotiating power with respect to their suppliers.</w:t>
      </w:r>
    </w:p>
    <w:p>
      <w:r>
        <w:t>49. This is particularly the case for their supply of private label products, for which the activities of the parties overlap. Indeed, changes in suppliers do not entail major difficulties as private label purchases operate through regular tenders, provided that GMS always have credible and sufficient alternatives for their private label supply. The Authority has already had the opportunity to note this, and as the market test has essentially confirmed, contracts entered into with manufacturers regarding these products are of short duration (from 3 months to 1 year), tenders are regularly organized, and can be terminated at any time with notice. Moreover, a single buyer can distribute their purchases among several suppliers for the same product, thus facilitating a potential change of supplier.</w:t>
      </w:r>
    </w:p>
    <w:p>
      <w:r>
        <w:t>50. In this case, changing suppliers for processed poultry products is all the easier for a distributor as the competitors of the parties, who are also integrated, are able to quickly increase their production of processed poultry products without significant additional costs.</w:t>
      </w:r>
    </w:p>
    <w:p>
      <w:r>
        <w:t>51. Finally, it follows from the market test conducted during this investigation that the GMS players indicated they do not anticipate price increases or deterioration in quality, except for one player who expressed specific concerns regarding a particular segment. However, a complementary market test has ruled out these concerns due to the existence of overcapacities for this same segment.</w:t>
      </w:r>
    </w:p>
    <w:p>
      <w:r>
        <w:t>52. In light of all these elements, the operation is not likely to harm competition through horizontal effects in the markets for the marketing of processed poultry products to GMS.</w:t>
      </w:r>
    </w:p>
    <w:p>
      <w:r>
        <w:t>c) The freezer center channel</w:t>
        <w:br/>
        <w:t>The positions of the parties</w:t>
        <w:br/>
        <w:t>53. The market shares of the parties in the markets where their activities overlap, concerning distribution in freezer centers, are as follows:</w:t>
      </w:r>
    </w:p>
    <w:p>
      <w:r>
        <w:t>2023 LDC Routhiau New entity</w:t>
        <w:br/>
        <w:t>Raw processed</w:t>
        <w:br/>
        <w:t>[20-</w:t>
        <w:br/>
        <w:t>Frozen raw chicken [0-5] % [20-30] % [30] %</w:t>
        <w:br/>
        <w:t>[20-</w:t>
        <w:br/>
        <w:t>including stuffed products [0-5] % [20-30] % [30] %</w:t>
        <w:br/>
        <w:t>[30-</w:t>
        <w:br/>
        <w:t>Frozen raw turkey [0-5] % [40-50] % [40] %</w:t>
        <w:br/>
        <w:t>[40-</w:t>
        <w:br/>
        <w:t>In this case stuffed products [0-5] % [40-50] % [50] %</w:t>
        <w:br/>
        <w:t>[30-</w:t>
        <w:br/>
        <w:t>Frozen guinea fowl [5-10] % [40-50] % [40] %</w:t>
      </w:r>
    </w:p>
    <w:p>
      <w:r>
        <w:rPr>
          <w:b/>
        </w:rPr>
        <w:t>[Pages 13–15]</w:t>
      </w:r>
    </w:p>
    <w:p>
      <w:r>
        <w:t xml:space="preserve">[30-  </w:t>
        <w:br/>
        <w:t xml:space="preserve">In this case, stuffed products [5-10] % [40-50] %  </w:t>
        <w:br/>
        <w:t xml:space="preserve">40] %  </w:t>
        <w:br/>
        <w:t xml:space="preserve">Cooked processed products  </w:t>
        <w:br/>
        <w:t xml:space="preserve">[20-  </w:t>
        <w:br/>
        <w:t xml:space="preserve">Frozen cooked chicken [0-5] % [30-40] %  </w:t>
        <w:br/>
        <w:t xml:space="preserve">30] %  </w:t>
        <w:br/>
        <w:t xml:space="preserve">Frozen cooked duck [0-5] % [0-5] % [5-10] %  </w:t>
        <w:br/>
        <w:t xml:space="preserve">Poultry confits  </w:t>
        <w:br/>
        <w:t xml:space="preserve">[20-  </w:t>
        <w:br/>
        <w:t xml:space="preserve">Frozen chicken [0-5] % [20-30] %  </w:t>
        <w:br/>
        <w:t xml:space="preserve">30] %  </w:t>
        <w:br/>
        <w:t xml:space="preserve">Roasted, cooked, smoked products  </w:t>
        <w:br/>
        <w:t xml:space="preserve">[20-  </w:t>
        <w:br/>
        <w:t xml:space="preserve">Frozen chicken [0-5] % [30-40] %  </w:t>
        <w:br/>
        <w:t xml:space="preserve">30] %  </w:t>
        <w:br/>
        <w:t xml:space="preserve">Frozen duck [0-5] % [0-5] % [5-10] %  </w:t>
        <w:br/>
        <w:t xml:space="preserve">54. Firstly, in the following segments, where the cumulative market shares of the parties are below 25%, the operation is not likely to harm competition: stuffed chicken products, cooked frozen duck products, and roasted, cooked, or smoked frozen duck products.  </w:t>
        <w:br/>
        <w:t xml:space="preserve">55. Secondly, in the segment of roasted, cooked, or smoked frozen chicken products, frozen raw turkey, as well as in the segment of raw processed chicken products, the market share increment resulting from the operation is less than or equal to two points. However, in accordance with point 623 of the Authority's Guidelines on Merger Control, such an increment is not likely to strengthen the market power of the new entity.  </w:t>
        <w:br/>
        <w:t xml:space="preserve">56. Thirdly, when the market share of the new entity is between 25% and 50%, with an increment greater than two points, there are competitors that present credible alternatives to which the freezer centers can turn. Thus, for frozen raw stuffed turkey products, the new entity will remain subject to competition from companies such as Galliance, SMV, and Savel Beziau. Regarding frozen raw guinea fowl (stuffed), the following competitors have been identified by the parties: Savel Beziau, Maître Jacques, and Volaille Champenoise. For frozen cooked chicken products, the new entity will face competition from companies such as Galliance, Bernard Royal Dauphiné, and Le Rotisseur de Guerledan. Finally, for frozen chicken confits, companies such as Delice d’Auzan, les Ateliers du Goût, and Le Chef are in competition with the parties.  </w:t>
        <w:br/>
        <w:t xml:space="preserve">Current and potential competition  </w:t>
        <w:br/>
        <w:t xml:space="preserve">57. In the markets identified above, the new entity will face competition from operators capable of reacting to potential price increases, such as the companies Primel, Celtigel, or Frial.  </w:t>
        <w:br/>
        <w:t xml:space="preserve">58. Furthermore, the notifying party emphasizes that any risk of market lock-in can be excluded. On the one hand, products intended for freezer centers are exclusively sold under private labels. On the other hand, since these products are frozen, they can be easily stored. Finally, the notifying party also argued that this market presents low barriers to entry, since due to the freezing of these products, the entity resulting from the concentration will remain subject to strong competitive pressure from other European operators.  </w:t>
        <w:br/>
        <w:t xml:space="preserve">59. In light of all these elements, the operation is not likely to harm competition through horizontal effects in the markets for the marketing of processed poultry products sold to freezer centers.  </w:t>
        <w:br/>
        <w:t xml:space="preserve">60. It follows from the above that the operation is not likely to harm competition in the markets for the marketing of processed poultry meat products, regardless of the distribution channel and the product concerned.  </w:t>
        <w:br/>
        <w:t xml:space="preserve">2. MARKETS FOR THE MARKETING OF CATERING PRODUCTS  </w:t>
        <w:br/>
        <w:t xml:space="preserve">61. The activities of the parties overlap in the markets for the marketing of Asian catering products and meat-based prepared dishes in the distribution channels of the RHD, GMS, and freezer centers.  </w:t>
        <w:br/>
        <w:t xml:space="preserve">62. In the distribution channel for the RHD, the parties market fresh meat-based prepared dishes. The LDC group has a market share of [10-20] % and the Routhiau group has a market share of [0-5] %, thus the new entity will have a market share of [10-20] %.  </w:t>
        <w:br/>
        <w:t xml:space="preserve">63. In the distribution channel for GMS, the parties market fresh Asian catering products under private labels and meat-based prepared products.  </w:t>
        <w:br/>
        <w:t xml:space="preserve">64. Firstly, concerning Asian products, the LDC group has a market share of [40-50] %, and the Routhiau group has a more marginal market share of [0-5] %, thus the new entity will hold a market share of [40-50] %. In this segment, the new entity will continue to face both the negotiating power of GMS and the presence of significant competitors such as Le Cantonnais, Sodebo, or Isali.  </w:t>
        <w:br/>
        <w:t xml:space="preserve">65. Furthermore, the parties market fresh meat-based prepared products. Under private labels, LDC has a market share of [10-20] % while the Routhiau group has a limited market share of [0-5] %. Under private labels, the cumulative market shares of the parties are [10-20] %, with an increment of less than [0-5] points.  </w:t>
        <w:br/>
        <w:t xml:space="preserve">66. In the distribution channel for freezer centers, the parties market meat-based prepared dishes. The LDC group has a market share of 2%, and the Routhiau group has a market share of [0-5] %, thus the new entity will hold a market share of [0-5] %.  </w:t>
        <w:br/>
        <w:t xml:space="preserve">67. It follows from the level of these market shares and/or a very limited market share increment, in markets characterized by the existence of buyer power and credible competitive alternatives, that the operation will not have effects on the markets for the marketing of catering products, regardless of the distribution channel.  </w:t>
        <w:br/>
        <w:t xml:space="preserve">29 In this regard, the notifying party argued that in 2019 already, the import rate for the frozen poultry products sector exceeded "probably 50%" according to France Agrimer. See C. Renault, P. Métais, and F. Kane, "Analysis of Poultry Import Flows in France" June 24, 2021.  </w:t>
        <w:br/>
        <w:t>14</w:t>
      </w:r>
    </w:p>
    <w:p>
      <w:r>
        <w:t xml:space="preserve">B. ANALYSIS OF VERTICAL EFFECTS  </w:t>
        <w:br/>
        <w:t xml:space="preserve">68.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69. Decision-making practice generally considers that it is unlikely that a company with a market share of less than 30% in a relevant market can lock in a downstream or upstream market.  </w:t>
        <w:br/>
        <w:t xml:space="preserve">70. The activities of the parties present vertical links. Indeed, LDC is active in the upstream markets of poultry collection and slaughtering, and the parties are active in the downstream markets for the marketing of processed poultry meat products.  </w:t>
        <w:br/>
        <w:t xml:space="preserve">71. In these downstream markets, the market shares of the new entity are above 30% in a significant number of segments and across all distribution channels (see point 25 and following above).  </w:t>
        <w:br/>
        <w:t xml:space="preserve">72. However, it appears that a risk of lock-in of inputs or outlets can be ruled out in this case.  </w:t>
        <w:br/>
        <w:t xml:space="preserve">73. Indeed, [90-100] % of the poultry production for LDC's account is intended for its own needs (intra-group consumption). However, LDC indicates that the poultry produced for the LDC group's marketing activities is not sufficient to meet the needs of its slaughtering companies. These companies source only [40-50] % of their needs from the upstream companies of the group and [60-70] % from third parties (producer organizations or commercial companies such as Sanders).  </w:t>
        <w:br/>
        <w:t xml:space="preserve">74. Thus, the notifying party emphasizes that the upstream capacities of the LDC group are insufficient to cover its own needs.  </w:t>
        <w:br/>
        <w:t xml:space="preserve">75. Furthermore, Routhiau's supplies from LDC remain marginal: it appears from the investigation that Routhiau relied on imports for nearly 80% of its chicken and turkey meat needs in 2022.  </w:t>
        <w:br/>
        <w:t xml:space="preserve">76. Finally, LDC faces many significant competitors in the upstream market for poultry collection for slaughter, such as Galliance, Duc Plukon, or Euralis (specifically concerning duck meat).  </w:t>
        <w:br/>
        <w:t xml:space="preserve">77. Thus, given both the competitors of the LDC group, its internal supply, and Routhiau's massive reliance on imports, the operational presentation does not lead to an enhancement of LDC's ability to lock access to customers for its competitors. On the contrary, the operation would rather be likely to increase the demand of the LDC group from competing national suppliers.  </w:t>
        <w:br/>
        <w:t xml:space="preserve">78. Therefore, the operation is not likely to harm competition through vertical effects in the markets for poultry collection for slaughter and the market for the marketing of processed poultry products.  </w:t>
        <w:br/>
        <w:t>15</w:t>
      </w:r>
    </w:p>
    <w:p>
      <w:r>
        <w:rPr>
          <w:b/>
        </w:rPr>
        <w:t>[Pages 16–18]</w:t>
      </w:r>
    </w:p>
    <w:p>
      <w:r>
        <w:t>C. ANALYSIS OF CONGLOMERATE EFFECTS</w:t>
      </w:r>
    </w:p>
    <w:p>
      <w:r>
        <w:t>79. A concentration is likely to have conglomerate effects when the new entity extends or strengthens its presence in markets that are related to other markets where it holds market power. Some conglomerate concentrations can indeed produce restrictive competition effects when they allow for the technical or commercial tying of the sales of the new entity's products in a way that locks the market and excludes competitors. However, it is unlikely that a concentration will pose a risk of conglomerate effect if the new entity does not have a strong position in a market from which it can leverage an effect.</w:t>
      </w:r>
    </w:p>
    <w:p>
      <w:r>
        <w:t>80. Decision-making practice generally considers that a risk of conglomerate effect can be ruled out as long as the market share of the company resulting from the operation in a concerned market does not exceed 30%.</w:t>
      </w:r>
    </w:p>
    <w:p>
      <w:r>
        <w:t>81. In accordance with decision-making practice, the likelihood that the operation distorts competition through conglomerate effects is assessed based on (i) the ability to effectively implement a locking strategy, (ii) the incentive to implement such a strategy, and (iii) the effects of this strategy on the markets in question.</w:t>
      </w:r>
    </w:p>
    <w:p>
      <w:r>
        <w:t>82. In this case, the operation will allow the LDC group to strengthen its presence in the catering products market (1) and in the raw processed poultry products market (2). Thus, the operation does not lead to an expansion of the range of products already marketed by LDC, except for desserts, for which Routhiau's market share is marginal (less than 5%, regardless of the segment examined). Furthermore, it follows from the investigation that the new entity will not have the capacity to effectively implement a locking strategy, particularly due to the competitive pressure that remains in these two markets following the operation.</w:t>
      </w:r>
    </w:p>
    <w:p>
      <w:r>
        <w:t>1. MARKETS FOR CATERING PRODUCTS</w:t>
      </w:r>
    </w:p>
    <w:p>
      <w:r>
        <w:t>83. As a preliminary point, the LDC group already markets all categories of catering products (appetizers, starters, main courses). Thus, the operation does not have the effect of broadening this range, but rather of strengthening it in certain product categories, such as fresh Asian products (GMS) and meat-based prepared dishes (fresh and frozen) for the RHD, GMS, and freezer centers.</w:t>
      </w:r>
    </w:p>
    <w:p>
      <w:r>
        <w:t>84. In this case, the analysis of the horizontal effects conducted above on the catering products markets shows that market shares are below 30%, except for fresh Asian dishes, distributed under MDF in GMS ([40-50]% market share, with an increment of [0-5] points).</w:t>
      </w:r>
    </w:p>
    <w:p>
      <w:r>
        <w:t>85. The strengthening of the new entity's range in the catering product categories - more specifically in Asian products - will not have the effect of reducing competition in the relevant markets, as significant competitors also hold a similar range (Le Cantonnais, Isali, Sodebo). Furthermore, regarding Asian products, the brand acquired by LDC, "Les Trois d’Asie" (Routhiau), is not considered well-known, let alone indispensable.</w:t>
      </w:r>
    </w:p>
    <w:p>
      <w:r>
        <w:t>86. Therefore, the present operation is not likely to harm competition through conglomerate effects in the markets for fresh catering products, particularly Asian products.</w:t>
      </w:r>
    </w:p>
    <w:p>
      <w:r>
        <w:t>2. MARKETS FOR THE MANUFACTURE AND MARKETING OF RAW PROCESSED POULTRY PRODUCTS</w:t>
      </w:r>
    </w:p>
    <w:p>
      <w:r>
        <w:t>87. The operation results in strengthening the position of the new entity in certain families of processed poultry products.</w:t>
      </w:r>
    </w:p>
    <w:p>
      <w:r>
        <w:t>88. In this regard, the Authority has already noted, concerning processed poultry products, that it is not necessary to have an extensive range of products to be competitive. The new entity faces competitors who are able to replicate any potential bundling or tying strategy of the new entity, such as Galliance, Duc Plukon, Anjou Volaille, Euralis, or Delpeyrat.</w:t>
      </w:r>
    </w:p>
    <w:p>
      <w:r>
        <w:t>89. Furthermore, regardless of the distribution channel concerned, the Authority notes the existence of countervailing powers against the new entity.</w:t>
      </w:r>
    </w:p>
    <w:p>
      <w:r>
        <w:t>90. Regarding GMS first, the Authority has had the opportunity to note that, in the markets for the marketing of food products intended for GMS, they generally have significant bargaining power vis-à-vis their suppliers. Furthermore, the activities of the parties only overlap on private label products; however, the Authority has already considered, regarding private label products, that "the possibility of tied sales appears unlikely, as these markets operate through regularly renewed tenders specific to each product family." Moreover, these tenders are open to suppliers who do not cover all the products or volumes requested.</w:t>
      </w:r>
    </w:p>
    <w:p>
      <w:r>
        <w:t>91. The Authority has also noted the countervailing power of RHD operators, who are able to compete French producers with other European players (see point 38 above), with imports representing a significant share of poultry product supplies for this distribution channel (see point 37 above).</w:t>
      </w:r>
    </w:p>
    <w:p>
      <w:r>
        <w:t>92. Finally, regarding the freezer centers channel, the Authority notes that the parties' products are distributed under private labels, such that the argument developed above remains applicable. Furthermore, it follows from the investigation that freezer centers also rely significantly on imports, particularly concerning processed poultry products.</w:t>
      </w:r>
    </w:p>
    <w:p>
      <w:r>
        <w:t>93. It follows from the above that the operation is not likely to harm competition through conglomerate effects in the markets for the marketing of processed poultry products.</w:t>
      </w:r>
    </w:p>
    <w:p>
      <w:r>
        <w:t>DECISION</w:t>
      </w:r>
    </w:p>
    <w:p>
      <w:r>
        <w:t>Article one: The operation notified under number 24-009 is authorized.</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