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https://www.autoritedelaconcurrence.fr/fr/decision-de-controle-des-concentrations/relative-la-prise-de-controle-exclusif-du-groupe-septeo-par</w:t>
      </w:r>
    </w:p>
    <w:p>
      <w:r>
        <w:t>Pages translated : 2</w:t>
      </w:r>
    </w:p>
    <w:p/>
    <w:p>
      <w:r>
        <w:rPr>
          <w:b/>
        </w:rPr>
        <w:t>[Pages 1–2]</w:t>
      </w:r>
    </w:p>
    <w:p>
      <w:r>
        <w:t xml:space="preserve">FRENCH REPUBLIC  </w:t>
        <w:br/>
        <w:t xml:space="preserve">Decision No. 20-DCC-181 of December 9, 2020  </w:t>
        <w:br/>
        <w:t xml:space="preserve">regarding the exclusive control acquisition of the Septéo group  </w:t>
        <w:br/>
        <w:t xml:space="preserve">by the Hg group  </w:t>
        <w:br/>
        <w:t xml:space="preserve">The Competition Authority,  </w:t>
        <w:br/>
        <w:t xml:space="preserve">Having regard to the complete notification file sent to the mergers department on  </w:t>
        <w:br/>
        <w:t xml:space="preserve">November 10, 2020, concerning the exclusive control acquisition of the Septéo group by the Hg group, and  </w:t>
        <w:br/>
        <w:t xml:space="preserve">materialized by a share transfer agreement dated September 28, 2020;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HgCapital LLP of the  </w:t>
        <w:br/>
        <w:t xml:space="preserve">Septéo group, active in the markets of software packages for businesses and IT services. It constitutes a concentration operation within the meaning of Article L. 430-1 of the  </w:t>
        <w:br/>
        <w:t xml:space="preserve">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Single Article: The operation notified under number 20-210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