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https://www.autoritedelaconcurrence.fr/fr/decision-de-controle-des-concentrations/relative-la-prise-de-controle-exclusif-du-groupe-serma-par</w:t>
      </w:r>
    </w:p>
    <w:p>
      <w:r>
        <w:t>Pages translated : 7</w:t>
      </w:r>
    </w:p>
    <w:p/>
    <w:p>
      <w:r>
        <w:rPr>
          <w:b/>
        </w:rPr>
        <w:t>[Pages 1–3]</w:t>
      </w:r>
    </w:p>
    <w:p>
      <w:r>
        <w:t xml:space="preserve">FRENCH REPUBLIC  </w:t>
        <w:br/>
        <w:t xml:space="preserve">Decision No. 18-DCC-92 of June 5, 2018  </w:t>
        <w:br/>
        <w:t>regarding the exclusive control of the Serma group by the investment fund Chequers Partenaires</w:t>
      </w:r>
    </w:p>
    <w:p>
      <w:r>
        <w:t xml:space="preserve">The Competition Authority,  </w:t>
        <w:br/>
        <w:t xml:space="preserve">Having regard to the notification file submitted in full to the concentrations service on April 30, 2018, regarding the acquisition of exclusive control of the Serma group by the investment fund Chequers Partenaires, formalized by a transfer agreement dated April 27, 2018, and a draft shareholders' agreement;  </w:t>
        <w:br/>
        <w:t xml:space="preserve">Having regard to Book IV of the Commercial Code relating to price freedom and competition, and in particular its Articles L. 430-1 to L. 430-7;  </w:t>
        <w:br/>
        <w:t xml:space="preserve">Having regard to the supplementary elements provided by the notifying party during the investigation;  </w:t>
        <w:br/>
        <w:t xml:space="preserve">Having regard to the other documents in the file;  </w:t>
        <w:br/>
        <w:t>Adopts the following decision:</w:t>
      </w:r>
    </w:p>
    <w:p>
      <w:r>
        <w:t xml:space="preserve">I. The concerned companies and the operation  </w:t>
        <w:br/>
        <w:t xml:space="preserve">1. Chequers Capital [confidential] (hereinafter, "Chequers Capital") is a professional private equity fund managed by the company Chequers Partenaires SA. The company Chequers Partenaires SA (hereinafter, "Chequers Partenaires") is exclusively controlled by the company [confidential]. Chequers Partenaires is active in the field of private equity, particularly in leveraged buyout financing operations. Among the companies it controls, the company Fime (hereinafter, "Fime") is active globally in the testing and functional certification sector for electronic payment methods and devices.  </w:t>
        <w:br/>
        <w:t xml:space="preserve">2. The Serma group is controlled by the company Serma Group SA (hereinafter, "Serma"), which is 99.21% owned by the company Financière Ampère Galilée SAS, itself predominantly owned by [confidential] and the professional private equity fund Axa Expansion Fund [confidential]. The Serma group is active in the sectors of engineering for embedded and industrial electronic systems, the production of electronic components intended for high-stress environments, and the evaluation and certification services for the security of electronic components and embedded software, mainly in France.  </w:t>
        <w:br/>
        <w:t xml:space="preserve">3. The notified operation, formalized by a transfer agreement dated April 27, 2018, and a draft shareholders' agreement, consists of the transfer of 100% of the shares of the company Financière Ampère Galilée to the company Financière Watt and the acquisition by Chequers Capital of [&lt;50]% of its capital. [Confidential]1.  </w:t>
        <w:br/>
        <w:t xml:space="preserve">4. The draft shareholders' agreement provides for the establishment of a supervisory committee composed of six members, two of whom will be appointed on the proposal of Chequers Partenaires. This draft shareholders' agreement also provides that decisions relating to the approval of Serma's annual budget, its financing plan, and the appointment of the executives of the company Financière Watt must require the favorable vote of at least one of the members of the supervisory committee designated by Chequers Partenaires. Consequently, the latter has a veto right over the adoption of these decisions, unlike the other shareholders of the company Financière Watt. However, in accordance with point 32 of the guidelines of the Competition Authority regarding the control of concentrations, "[...] A company can hold exclusive control over another company [...] when it is the only one able to block the strategic decisions of the other company, without being able to impose, on its own, these decisions (this is referred to as 'negative' exclusive control)." In this case, even though it does not hold the majority of the shares and voting rights of the company Financière Watt, Chequers Partenaires will be able to solely block the main strategic decisions of the Serma group.  </w:t>
        <w:br/>
        <w:t xml:space="preserve">5. As it leads to the acquisition of exclusive control of the Serma group by Chequers Partenaires, the operation constitutes a concentration operation within the meaning of Article L. 430-1 of the Commercial Code.  </w:t>
        <w:br/>
        <w:t>6. The concerned companies together achieve a total worldwide turnover excluding taxes of more than 150 million euros (Chequers Partenaires: [&gt;150 million] euros for the fiscal year ending December 31, 2017; Serma: [&gt;50 million] euros for the same fiscal year). Each of these companies has achieved a turnover in France exceeding 50 million euros (Chequers Partenaires: [&gt;150 million] euros for the fiscal year ending December 31, 2017; Serma: [&gt;50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7. The parties are active in different service markets, so the operation does not result in any overlap of activity between them. However, they are present in related markets within the certification services sector, which should therefore be defined before examining the conglomerate effects of the operation.  </w:t>
        <w:br/>
        <w:t xml:space="preserve">1 [Confidential].  </w:t>
        <w:br/>
        <w:t>2</w:t>
      </w:r>
    </w:p>
    <w:p>
      <w:r>
        <w:t xml:space="preserve">8. Chequers Partenaires is active, via Fime, in the market for inspection, control, and certification services for banking services and payment methods and devices (A), while the Serma group is active in the market for evaluation, authentication, and certification services for information systems security (B).  </w:t>
        <w:br/>
        <w:t xml:space="preserve">A. MARKET FOR INSPECTION, CONTROL, AND CERTIFICATION SERVICES  </w:t>
        <w:br/>
        <w:t xml:space="preserve">1. SERVICES MARKET  </w:t>
        <w:br/>
        <w:t xml:space="preserve">9. Inspection, control, and certification services (or "TIC")2 aim to assure consumers, clients, and end-users that the producer has complied with national and international regulations, as well as industry standards related to product or service quality, environmental and health protection, and safety. Generally, inspection, control, and certification services overlap due to their interdependence. These services can be provided for any product, any type of service, or any business, regardless of their economic sector3.  </w:t>
        <w:br/>
        <w:t xml:space="preserve">10. However, the European Commission has noted that while the same TIC operator can provide these services in different economic sectors, each sector can be distinguished due to the level of knowledge and technical capability it requires4.  </w:t>
        <w:br/>
        <w:t xml:space="preserve">11. In this case, Fime provides inspection, control, and certification services for banking services and payment methods and devices.  </w:t>
        <w:br/>
        <w:t xml:space="preserve">12. Furthermore, the notifying party has proposed a sub-segmentation of this sector, distinguishing TIC for banking services, on the one hand, and TIC for electronic payment methods and devices, on the other hand.  </w:t>
        <w:br/>
        <w:t xml:space="preserve">13. However, the question of the exact definition of these markets can be left open, as the conclusions of the competitive analysis remain unchanged regardless of the segmentation retained.  </w:t>
        <w:br/>
        <w:t xml:space="preserve">2. GEOGRAPHICAL MARKET  </w:t>
        <w:br/>
        <w:t xml:space="preserve">14. The decision-making practice of competition authorities has considered different geographical dimensions, depending on the sector concerned: national5, European6, or global7.  </w:t>
        <w:br/>
        <w:t xml:space="preserve">15. In this case, regarding banking services and payment methods and devices, the majority of respondents to the market test, conducted with competitors and clients of the parties for the purposes of the investigation, indicated that the market for inspection, control, and certification services is of European, if not global, dimension. They emphasize  </w:t>
        <w:br/>
        <w:t xml:space="preserve">2 Markets referred to as "TIC," an acronym for Testing, Inspection, and Certification.  </w:t>
        <w:br/>
        <w:t xml:space="preserve">3 See the European Commission decision COMP/M.6885 of July 15, 2013, SNDV/Germanischer Lloyd.  </w:t>
        <w:br/>
        <w:t xml:space="preserve">4 See the aforementioned COMP/M.6885 decision.  </w:t>
        <w:br/>
        <w:t xml:space="preserve">5 Letter from the Minister of Economy C2008-107 of November 12, 2008, to the advisors of the company CDC Capital Investissement, regarding a concentration in the technical inspection sector for construction. This concerned the sectors of building and industrial equipment construction.  </w:t>
        <w:br/>
        <w:t xml:space="preserve">6 See the aforementioned COMP/M.6885 decision. This concerned, in particular, the renewable energy sector.  </w:t>
        <w:br/>
        <w:t xml:space="preserve">7 Ibid. This concerned, in particular, the maritime sector.  </w:t>
        <w:br/>
        <w:t>3</w:t>
      </w:r>
    </w:p>
    <w:p>
      <w:r>
        <w:rPr>
          <w:b/>
        </w:rPr>
        <w:t>[Pages 4–6]</w:t>
      </w:r>
    </w:p>
    <w:p>
      <w:r>
        <w:t>the existence of certification frameworks at the European or global level and the international scope of certifications issued by operators providing these services.</w:t>
      </w:r>
    </w:p>
    <w:p>
      <w:r>
        <w:t>16. Fime primarily operates in North America, Asia, and, concerning Europe, in France, Germany, and Belgium.</w:t>
      </w:r>
    </w:p>
    <w:p>
      <w:r>
        <w:t>17. In the present case, the exact geographic definition of these markets can be left open, as the conclusions of the competitive analysis remain unchanged, whether the market is defined at the European or global level.</w:t>
      </w:r>
    </w:p>
    <w:p>
      <w:r>
        <w:t>B. MARKET FOR AUTHENTICATION, EVALUATION, AND CERTIFICATION SERVICES FOR INFORMATION SYSTEM SECURITY</w:t>
      </w:r>
    </w:p>
    <w:p>
      <w:r>
        <w:t>1. SERVICE MARKET</w:t>
      </w:r>
    </w:p>
    <w:p>
      <w:r>
        <w:t>18. Decision-making practice has identified, in the IT sector, a market for authentication, evaluation, and certification services covering, in particular, the field of information systems security, smart cards, electronic payment systems, and contactless technologies. These services are provided by a security evaluation center for information technology (CESTI), accredited by the National Authority for the Security and Defense of Information Systems (ANSSI).</w:t>
      </w:r>
    </w:p>
    <w:p>
      <w:r>
        <w:t>19. The Serma group, through the company Serma Safety and Security, hosts a CESTI providing evaluation and certification services for the security of systems and electronic components and embedded software.</w:t>
      </w:r>
    </w:p>
    <w:p>
      <w:r>
        <w:t>20. In the present case, the question of the exact definition of this market can be left open, as the conclusions of the competitive analysis remain unchanged regardless of the delimitation retained.</w:t>
      </w:r>
    </w:p>
    <w:p>
      <w:r>
        <w:t>2. GEOGRAPHIC MARKET</w:t>
      </w:r>
    </w:p>
    <w:p>
      <w:r>
        <w:t>21. Decision-making practice has estimated that the geographic dimension of the market for authentication, evaluation, and certification services for information system security is at least European, particularly due to the existence of multilateral mutual recognition agreements concluded between France and most European and North American countries, allowing for the valid introduction in France of certified products from these countries. The respondents to the market test also mostly considered that this geographic market has at least a European dimension.</w:t>
      </w:r>
    </w:p>
    <w:p>
      <w:r>
        <w:t>22. However, the Serma group is primarily active in France, where it generates almost all of its revenue.</w:t>
      </w:r>
    </w:p>
    <w:p>
      <w:r>
        <w:t>23. In this case, the question of the exact geographic definition of this market can be left open, as the conclusions of the competitive analysis remain unchanged regardless of the delimitation retained.</w:t>
      </w:r>
    </w:p>
    <w:p>
      <w:r>
        <w:t>III. Competitive Analysis</w:t>
      </w:r>
    </w:p>
    <w:p>
      <w:r>
        <w:t>24. A concentration has conglomerate effects when the new entity expands or strengthens its presence in several markets whose connection may allow it to increase its market power. Generally, such effects are analyzed when a concentration operation extends or strengthens the presence of a new entity in several distinct but related markets. These effects can also be analyzed when the strengthening of the position of a new entity occurs in the same market, but it is a market of sufficiently differentiated products so that, on the one hand, a leveraging effect can be exercised from one of them and, on the other hand, the same customers regularly purchase more than one product within this product range. While conglomerate concentrations can generally generate pro-competitive synergies, some may nonetheless produce restrictive competition effects when they allow for the technical or commercial tying of the sales or purchases of the components of the grouping in such a way as to lock the market and eliminate competitors.</w:t>
      </w:r>
    </w:p>
    <w:p>
      <w:r>
        <w:t>25. Following the operation, the new entity could decide to tie, within the same commercial offer, the provision of inspection, control, and functional certification services for electronic payment methods and devices, provided by Fime, and the provision of evaluation and certification services for electronic systems and components and embedded software, provided by the Serma group, in order to lock the market to the competitors of the parties.</w:t>
      </w:r>
    </w:p>
    <w:p>
      <w:r>
        <w:t>26. The decision-making practice of competition authorities generally considers that a risk of conglomerate effect can be ruled out as long as the share of the entity resulting from the operation in the relevant markets does not exceed 30%.</w:t>
      </w:r>
    </w:p>
    <w:p>
      <w:r>
        <w:t>27. In this case, according to the notifying party's estimates, Fime's position in the market for inspection, control, and certification services for banking services and payment methods and devices does not exceed [0-5]%, both at the European and global levels.</w:t>
      </w:r>
    </w:p>
    <w:p>
      <w:r>
        <w:t>28. However, in a potential sub-segment limited to electronic payment methods and devices, Fime's position would be between 40% and 50% at both the European and global levels.</w:t>
      </w:r>
    </w:p>
    <w:p>
      <w:r>
        <w:t>29. Regarding the Serma group, its position in the market for evaluation, authentication, and certification of the security of electronic components and embedded software does not exceed 20% at the European level and [30-40]% at the French level.</w:t>
      </w:r>
    </w:p>
    <w:p>
      <w:r>
        <w:t>30. These market share levels require a more detailed analysis of the capacity and incentive of the new entity to implement the overall commercial offer strategy between the two types of services provided by Fime and the Serma group.</w:t>
      </w:r>
    </w:p>
    <w:p>
      <w:r>
        <w:t>31. According to the elements of the file, the new entity will be able and incentivized to implement such a strategy. First, no regulatory obstacle would oppose the establishment of a global commercial offer. Second, this type of global offer is already proposed in the market, either by the same operator active in both related markets ("one-stop shopping"), or through subcontracting agreements between operators active in one or the other of these markets. [Confidential].</w:t>
      </w:r>
    </w:p>
    <w:p>
      <w:r>
        <w:t>32. It is therefore necessary to examine the effects of such a strategy. Indeed, only bundled or tied offers that could lock the relevant markets and eliminate competitors are considered problematic by the Competition Authority.</w:t>
      </w:r>
    </w:p>
    <w:p>
      <w:r>
        <w:t>33. In this case, the effects of such a scenario will be limited, particularly because there will remain, following the operation, credible alternatives in the relevant markets, consisting, where applicable, of replicable global offers.</w:t>
      </w:r>
    </w:p>
    <w:p>
      <w:r>
        <w:t>34. Indeed, regarding the functional certification services for electronic payment methods and devices, Fime faces competition from several operators of European or international dimensions, such as UL, Cetecom, and Applus, which have the same EMVco, MasterCard, or Visa accreditations. In this regard, the coupling implemented would primarily produce its effects in France, where the majority of the Serma group's activity is conducted (79.7% of its revenue is generated with French clients). Since Fime's competitors are active at the European and global levels, the impact of a potential loss of clients related to the coupling of the parties' commercial offers would therefore be limited.</w:t>
      </w:r>
    </w:p>
    <w:p>
      <w:r>
        <w:t>35. Similarly, the Serma group faces competition from several operators offering security certification services for electronic components and embedded software identical to those of the Serma group's CESTI, such as CEA-LETI ([40-50]% at the French level) and Thales ([20-30]% at the French level), which constitute credible alternatives available to the clients of the new entity. These two players, who have significant positions in France, cannot be eliminated from the French market due to the coupling of the parties' commercial offers. First, CEA-LETI is an offshoot of the Atomic Energy Commission and Alternative Energies (CEA). This public research organization holds thousands of patents and works for and with 350 companies, 40% of which are multinationals, such as Soitec or Renault. Furthermore, CEA-LETI generated approximately 20% of its 20 million euros in revenue from exports in 2016. Second, Thales is a multinational group with conglomerate activities that generated 15.8 billion euros in revenue in 2017.</w:t>
      </w:r>
    </w:p>
    <w:p>
      <w:r>
        <w:t>36. Moreover, all competitors of the parties who responded to the market test consider that a bundling strategy of the parties' offers would not be likely to lead to their elimination from the relevant markets.</w:t>
      </w:r>
    </w:p>
    <w:p>
      <w:r>
        <w:t>37. Finally, all clients of the parties who responded to the market test consider that the services provided by the parties are not essential at the European and global levels, estimating that the parties hold, at these levels, an "intermediate" or even "weak" position from their perspective. Thus, following the operation, the clients of the new entity will have credible alternatives to the bundled offers of the new entity in the two relevant markets.</w:t>
      </w:r>
    </w:p>
    <w:p>
      <w:r>
        <w:t>38. Given all these elements, the operation is not likely to harm competition through conglomerate effects.</w:t>
      </w:r>
    </w:p>
    <w:p>
      <w:r>
        <w:rPr>
          <w:b/>
        </w:rPr>
        <w:t>[Pages 7–7]</w:t>
      </w:r>
    </w:p>
    <w:p>
      <w:r>
        <w:t>DECIDES</w:t>
      </w:r>
    </w:p>
    <w:p>
      <w:r>
        <w:t>Sole Article: The operation notified under number 18-089 is authorized.</w:t>
      </w:r>
    </w:p>
    <w:p>
      <w: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