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https://www.autoritedelaconcurrence.fr/fr/decision-de-controle-des-concentrations/relative-la-prise-de-controle-exclusif-du-groupe-sinoue-par</w:t>
      </w:r>
    </w:p>
    <w:p>
      <w:r>
        <w:t>Pages translated : 17</w:t>
      </w:r>
    </w:p>
    <w:p/>
    <w:p>
      <w:r>
        <w:rPr>
          <w:b/>
        </w:rPr>
        <w:t>[Pages 1–3]</w:t>
      </w:r>
    </w:p>
    <w:p>
      <w:r>
        <w:t xml:space="preserve">FRENCH REPUBLIC  </w:t>
        <w:br/>
        <w:t xml:space="preserve">Decision No. 20-DCC-63 of April 30, 2020  </w:t>
        <w:br/>
        <w:t xml:space="preserve">regarding the exclusive control of the Sinoué group by the Orpea group  </w:t>
        <w:br/>
        <w:t xml:space="preserve">The Competition Authority,  </w:t>
        <w:br/>
        <w:t xml:space="preserve">Having regard to the notification file submitted in full to the merger service on March 20, 2020,  </w:t>
        <w:br/>
        <w:t xml:space="preserve">regarding the exclusive control of the Sinoué group by the Orpea group, formalized by a  </w:t>
        <w:br/>
        <w:t xml:space="preserve">share purchase agreement dated September 24, 2019;  </w:t>
        <w:br/>
        <w:t xml:space="preserve">Having regard to Book IV of the Commercial Code relating to the freedom of prices and competition, and  </w:t>
        <w:br/>
        <w:t xml:space="preserve">notably its Articles L. 430-1 to L. 430-7;  </w:t>
        <w:br/>
        <w:t>Adopts the following decision:</w:t>
      </w:r>
    </w:p>
    <w:p>
      <w:r>
        <w:t xml:space="preserve">Summary1  </w:t>
        <w:br/>
        <w:t xml:space="preserve">On March 20, 2020, the Orpea group notified the Competition Authority of the project  </w:t>
        <w:br/>
        <w:t xml:space="preserve">to acquire exclusive control of the Sinoué group.  </w:t>
        <w:br/>
        <w:t xml:space="preserve">The Orpea group is a multidisciplinary health group comprising nursing homes,  </w:t>
        <w:br/>
        <w:t xml:space="preserve">service residences, rehabilitation and post-acute care clinics (SSR), psychiatric clinics, or home care.  </w:t>
        <w:br/>
        <w:t xml:space="preserve">The Sinoué group specializes in the field of mental health (psychiatry) and rehabilitation and post-acute care. The companies involved in the operation are simultaneously  </w:t>
        <w:br/>
        <w:t xml:space="preserve">active in the SSR and psychiatry markets. The operation only results in horizontal effects.  </w:t>
        <w:br/>
        <w:t xml:space="preserve">The Competition Authority examined the delineation of the relevant markets and was thus  </w:t>
        <w:br/>
        <w:t xml:space="preserve">led to question the actors in the relevant markets: the ARS, public and private establishments, including non-profit private establishments. The responses collected during  </w:t>
        <w:br/>
        <w:t xml:space="preserve">the investigation led to maintaining the delineation retained by existing practice in the SSR market.  </w:t>
        <w:br/>
        <w:t xml:space="preserve">On the other hand, the specificities of the psychiatric care market, particularly  </w:t>
        <w:br/>
        <w:t xml:space="preserve">due to the monopoly of public establishments regarding compulsory hospitalization and their  </w:t>
        <w:br/>
        <w:t xml:space="preserve">geographical sectorization, which differs from that of private establishments, led the Authority  </w:t>
        <w:br/>
        <w:t xml:space="preserve">to consider a segmentation between private and public offerings, contrary to what is  </w:t>
        <w:br/>
        <w:t xml:space="preserve">retained by national decision-making practice for other segments of the hospital diagnostics and care market. Furthermore, the particular nature of non-profit private establishments, whose operation brings them closer to for-profit private establishments while their funding aligns them with public establishments, led  </w:t>
        <w:br/>
        <w:t xml:space="preserve">the Authority to consider that they should be distinguished, for the purposes of this decision,  </w:t>
        <w:br/>
        <w:t xml:space="preserve">from the establishments of the parties involved.  </w:t>
        <w:br/>
        <w:t xml:space="preserve">The competitive analysis of the operation in the psychiatric care market was thus  </w:t>
        <w:br/>
        <w:t xml:space="preserve">conducted not only by taking into account the overall supply but also by considering the different segmentations distinguishing public and private offerings, on the one hand, and distinguishing non-profit private offerings and for-profit private offerings, on the other hand.  </w:t>
        <w:br/>
        <w:t xml:space="preserve">On the merits, the Authority believes that the operation will not alter the competitive structure of  </w:t>
        <w:br/>
        <w:t xml:space="preserve">the market segments of psychiatry and rehabilitation and post-acute care, as the acquisition of exclusive control of the Sinoué group by the Orpea group will not generate any  </w:t>
        <w:br/>
        <w:t xml:space="preserve">vertical or conglomerate effects and their combined market shares will remain limited.  </w:t>
        <w:br/>
        <w:t xml:space="preserve">This operation has therefore been authorized unconditionally.  </w:t>
        <w:br/>
        <w:t>1 This summary is strictly informative. Only the reasons for the decision numbered below are authoritative.</w:t>
      </w:r>
    </w:p>
    <w:p>
      <w:r>
        <w:t xml:space="preserve">I. The companies involved and the operation  </w:t>
        <w:br/>
        <w:t xml:space="preserve">1. The Orpea group operates a network of establishments specialized in the comprehensive,  </w:t>
        <w:br/>
        <w:t xml:space="preserve">permanent, or temporary care of dependent individuals through a network consisting of  </w:t>
        <w:br/>
        <w:t xml:space="preserve">specialized structures in 16 countries2, including nursing homes and senior residences with services,  </w:t>
        <w:br/>
        <w:t xml:space="preserve">rehabilitation and post-acute care clinics for both inpatient and outpatient treatment, psychiatric clinics, and offering home care services. [The Orpea group, founded by the Marian family, is not controlled by any  </w:t>
        <w:br/>
        <w:t xml:space="preserve">shareholder within the meaning of French and European merger control laws]3. Furthermore, the Orpea group holds, prior to the operation, 45.01% of the Sinoué group.  </w:t>
        <w:br/>
        <w:t xml:space="preserve">2. The Sinoué group specializes in the field of mental health (psychiatry) and rehabilitation and post-acute care. The group currently has eight clinics, seven of which are located in  </w:t>
        <w:br/>
        <w:t xml:space="preserve">France in Bouches-du-Rhône (13), Eure (27), Isère (38), Marne (51), and Hauts-de-Seine (92). The capital and voting rights of the Sinoué group are held  </w:t>
        <w:br/>
        <w:t xml:space="preserve">between the Cléry-Melin consortium, whose direct and indirect holdings reach 54.99%, and the Orpea group, which holds the remainder.  </w:t>
        <w:br/>
        <w:t xml:space="preserve">3. Under a sale agreement signed on September 24, 2019, Orpea, which already indirectly holds  </w:t>
        <w:br/>
        <w:t xml:space="preserve">45.01% of the capital and voting rights of Sinoué, has committed to acquire the  </w:t>
        <w:br/>
        <w:t xml:space="preserve">remaining 54.99%. Thus, at the end of the operation, Orpea will hold the entirety of the capital and  </w:t>
        <w:br/>
        <w:t xml:space="preserve">voting rights of the Sinoué group4.  </w:t>
        <w:br/>
        <w:t xml:space="preserve">4. As it results in the exclusive control of the Sinoué group by the Orpea group,  </w:t>
        <w:br/>
        <w:t xml:space="preserve">the notified operation constitutes a concentration within the meaning of Article L. 430-1 of the  </w:t>
        <w:br/>
        <w:t xml:space="preserve">Commercial Code. The companies involved generate a total global turnover of more than 150 million euros (Orpea group: 3.4 billion euros; Sinoué group:  </w:t>
        <w:br/>
        <w:t xml:space="preserve">[≤150] million euros). Each generates, in France, a turnover exceeding 50  </w:t>
        <w:br/>
        <w:t xml:space="preserve">million euros (Orpea group: [≥50 million] euros; Sinoué group: [≥50] million  </w:t>
        <w:br/>
        <w:t xml:space="preserve">euros). Given these turnover figures, the operation does not fall under the jurisdiction of  </w:t>
        <w:br/>
        <w:t xml:space="preserve">the European Union. On the other hand, the control thresholds mentioned in point I of Article L.  </w:t>
        <w:br/>
        <w:t xml:space="preserve">430-2 of the Commercial Code are exceeded. This operation is therefore subject to the  </w:t>
        <w:br/>
        <w:t xml:space="preserve">provisions of Articles L. 430-3 and following of the Commercial Code relating to economic concentration.  </w:t>
        <w:br/>
        <w:t xml:space="preserve">II. Delimitation of the relevant markets  </w:t>
        <w:br/>
        <w:t xml:space="preserve">A. SERVICE MARKETS  </w:t>
        <w:br/>
        <w:t xml:space="preserve">5. The parties to the operation are simultaneously active in the provision of rehabilitation and  </w:t>
        <w:br/>
        <w:t xml:space="preserve">post-acute care (hereinafter "SSR") and in the provision of diagnostics and hospital care in  </w:t>
        <w:br/>
        <w:t xml:space="preserve">2 In France, its historical country of establishment, the Orpea group had 354 establishments (i.e., 33,443 beds) as of December 31, 2018.  </w:t>
        <w:br/>
        <w:t xml:space="preserve">3 Correction of material error  </w:t>
        <w:br/>
        <w:t xml:space="preserve">4 It is specified that the Cléry-Melin spouses will retain control of the Portes de l’Eure clinic after the completion of this  </w:t>
        <w:br/>
        <w:t>operation.</w:t>
      </w:r>
    </w:p>
    <w:p>
      <w:r>
        <w:rPr>
          <w:b/>
        </w:rPr>
        <w:t>[Pages 4–6]</w:t>
      </w:r>
    </w:p>
    <w:p>
      <w:r>
        <w:t>de prise en charge du ticket modérateur et surtout du forfait journalier et de la chambre</w:t>
        <w:br/>
        <w:t>particulière varient ».</w:t>
        <w:br/>
        <w:t>27. En définitive, pour les patients qui ne sont pas hospitalisés dans le cadre d’une mesure de</w:t>
        <w:br/>
        <w:t>contrainte, la nature de la couverture de santé complémentaire pourrait être un élément du choix</w:t>
        <w:br/>
        <w:t>d’une clinique privée de préférence à l’offre publique.</w:t>
        <w:br/>
        <w:t>Sur l’éventuelle distinction entre cliniques psychiatriques privées à but non lucratif (PNL) et</w:t>
        <w:br/>
        <w:t>cliniques psychiatriques privées à but lucratif</w:t>
        <w:br/>
        <w:t>28. Certains répondants au test de marché ont également mis en exergue une éventuelle distinction</w:t>
        <w:br/>
        <w:t>relative au statut des cliniques privées, en distinguant les cliniques psychiatriques privées à but</w:t>
        <w:br/>
        <w:t>non lucratif (PNL) des cliniques privées à but lucratif.</w:t>
        <w:br/>
        <w:t>29. La majorité de ces établissements</w:t>
      </w:r>
    </w:p>
    <w:p>
      <w:r>
        <w:rPr>
          <w:b/>
        </w:rPr>
        <w:t>[Pages 7–9]</w:t>
      </w:r>
    </w:p>
    <w:p>
      <w:r>
        <w:t>of coverage for the co-payment and especially the daily fee and private room vary."</w:t>
      </w:r>
    </w:p>
    <w:p>
      <w:r>
        <w:t>27. Ultimately, for patients who are not hospitalized under a compulsory measure, the nature of the complementary health coverage could be a factor in choosing a private clinic over public offerings.</w:t>
      </w:r>
    </w:p>
    <w:p>
      <w:r>
        <w:t>On the possible distinction between non-profit private psychiatric clinics (PNL) and for-profit private psychiatric clinics</w:t>
      </w:r>
    </w:p>
    <w:p>
      <w:r>
        <w:t>28. Some respondents to the market test also highlighted a possible distinction regarding the status of private clinics, distinguishing between non-profit private psychiatric clinics (PNL) and for-profit private clinics.</w:t>
      </w:r>
    </w:p>
    <w:p>
      <w:r>
        <w:t>29. The majority of these non-profit private establishments were private establishments participating in the public hospital service. They have automatically, since the "Hospital, Patients, Health, Territories" law of July 21, 2009, acquired the status of private health establishments of collective interest ("ESPIC"), and as such, they carry out one or more public service missions. These establishments are managed by a legal entity under private law - an association, a foundation, a congregation, or a mutual insurance company - and are not subject to the same constraints as public hospitals for their internal organization. They are not bound by public procurement rules, unlike public hospitals, their accounting is private law, and the profits generated are fully reinvested in innovation and the development of new services for the benefit of patients.</w:t>
      </w:r>
    </w:p>
    <w:p>
      <w:r>
        <w:t>30. The notifying party considers that all private establishments, including non-profit private establishments, must be included in the analysis. Indeed, the Orpea group notes that patients are indifferent to the type of private establishment (for-profit or non-profit) and choose to be hospitalized in any of these establishments because they present very similar characteristics for them, in terms of admission procedures, practitioner teams, treated conditions, and quality of the establishments.</w:t>
      </w:r>
    </w:p>
    <w:p>
      <w:r>
        <w:t>31. However, the funding model of PNL is the same as that of public hospitals. Therefore, it may be relevant to distinguish non-profit private offerings from for-profit private offerings, insofar as the requirement for the patient to have subscribed to complementary health insurance differs depending on whether they approach one or the other structure. Moreover, the therapeutic orientation of PNL is based on research and innovation, and they are intended to treat the entire spectrum of psychiatric pathologies, similar to public establishments. The hybrid nature of these establishments, which present characteristics common to for-profit private establishments and public establishments, leads to the consideration that they should be distinguished, for the purposes of this operation, from the establishments of the parties concerned.</w:t>
      </w:r>
    </w:p>
    <w:p>
      <w:r>
        <w:t>32. The Orpea group ultimately asserts that the psychiatric market does not need to be segmented between public and private establishments, as patients would not choose a psychiatric establishment based on the quality of the premises but rather for the reputation of the practitioners and the care provided.</w:t>
      </w:r>
    </w:p>
    <w:p>
      <w:r>
        <w:t>33. Nevertheless, the specificities of the psychiatric care market presented above, particularly regarding the monopoly of public establishments in terms of involuntary hospitalization and their geographical sectorization different from that of private establishments, encourage considering a segmentation between private and public offerings, contrary to what is retained by national decision-making practice for other segments of the market for hospital diagnostic and care offerings. The analysis will thus be based not only on the overall offering but also by taking into account the different segmentations distinguishing public and private offerings, on the one hand, and distinguishing non-profit private offerings from for-profit private offerings, on the other hand.</w:t>
      </w:r>
    </w:p>
    <w:p>
      <w:r>
        <w:t>34. In this case, the question of the exact definition of the markets for psychiatric care offerings can nevertheless be left open, as the conclusions of the competitive analysis remain unchanged, regardless of the segmentation considered.</w:t>
      </w:r>
    </w:p>
    <w:p>
      <w:r>
        <w:t>B. GEOGRAPHICAL MARKETS</w:t>
      </w:r>
    </w:p>
    <w:p>
      <w:r>
        <w:t>Regarding the offering of post-acute and rehabilitation care</w:t>
      </w:r>
    </w:p>
    <w:p>
      <w:r>
        <w:t>35. The decision-making practice, while leaving the question open, has considered an analysis of the SSR market at the regional level, with SSR centers being under the supervision of the ARS, which plan their reception capacities.</w:t>
      </w:r>
    </w:p>
    <w:p>
      <w:r>
        <w:t>36. The question of the exact delimitation of the SSR market can be left open, as the conclusions of the competitive analysis remain unchanged, regardless of the delimitations retained.</w:t>
      </w:r>
    </w:p>
    <w:p>
      <w:r>
        <w:t>Regarding the offering of psychiatric care</w:t>
      </w:r>
    </w:p>
    <w:p>
      <w:r>
        <w:t>37. The European Commission estimates that the markets for hospital diagnostic and care offerings can be of a local dimension.</w:t>
      </w:r>
    </w:p>
    <w:p>
      <w:r>
        <w:t>38. The Competition Authority considers, particularly in light of the regulatory instruments available to the ARS, that the markets for hospital diagnostic and care offerings can be of a local, departmental, or regional dimension. Furthermore, the decision-making practice consistently considers that the Île-de-France region constitutes a unique geographical market, and that it is not relevant to distinguish inner Paris from neighboring departments. It indeed notes that Île-de-France is characterized by a very significant mobility of patients, particularly given the extensive offering of care establishments and the existence of regional, if not national, centers of attraction.</w:t>
      </w:r>
    </w:p>
    <w:p>
      <w:r>
        <w:t>39. For the purposes of this instruction, an analysis of the effects of the operation has been conducted at the regional level (new and old administrative regions). At the departmental level, the operation does not result in any overlap between the clinics of the Orpea group and the clinics of the Sinoué group.</w:t>
      </w:r>
    </w:p>
    <w:p>
      <w:r>
        <w:t>40. In this case, the question of the exact definition of the geographical markets for psychiatric care and SSR can be left open, as the conclusions of the competitive analysis remain unchanged, regardless of the segmentation adopted.</w:t>
      </w:r>
    </w:p>
    <w:p>
      <w:r>
        <w:t>III. Competitive Analysis</w:t>
      </w:r>
    </w:p>
    <w:p>
      <w:r>
        <w:t>41. The operation results in overlaps in activity between the Orpea group and the Sinoué group in the market segments for hospital diagnostic and care offerings in psychiatry and SSR.</w:t>
      </w:r>
    </w:p>
    <w:p>
      <w:r>
        <w:t>42. Regarding the offering of post-acute and rehabilitation care, at the regional level, the operation results in an overlap between the SSR centers of the Orpea group and the centers of the Sinoué group in Provence Alpes Côte-d’Azur and Île-de-France.</w:t>
      </w:r>
    </w:p>
    <w:p>
      <w:r>
        <w:t>43. Regarding the offering of psychiatric care at the regional level, the operation results in an overlap between the clinics of the Orpea group and the clinics of the Sinoué group in Rhône-Alpes (old region), in Auvergne-Rhône-Alpes (new region), and in Île-de-France.</w:t>
      </w:r>
    </w:p>
    <w:p>
      <w:r>
        <w:t>A. CONCERNING THE OFFERING OF POST-ACUTE AND REHABILITATION CARE</w:t>
      </w:r>
    </w:p>
    <w:p>
      <w:r>
        <w:t>Effects of the operation in the Provence-Alpes-Côte d’Azur region</w:t>
      </w:r>
    </w:p>
    <w:p>
      <w:r>
        <w:t>44. In this region, the Orpea group owns fifteen SSR establishments, five in Bouches-du-Rhône (13), seven in Var (83), one in Vaucluse (84), and two in Alpes-Maritimes (06). The Sinoué group owns one SSR establishment in Bouches-du-Rhône (13). The operation therefore results in an overlap in activity at the regional level.</w:t>
      </w:r>
    </w:p>
    <w:p>
      <w:r>
        <w:t>45. The tables below present the market shares of the Parties for SSR in the PACA region.</w:t>
      </w:r>
    </w:p>
    <w:p>
      <w:r>
        <w:rPr>
          <w:b/>
        </w:rPr>
        <w:t>[Pages 10–12]</w:t>
      </w:r>
    </w:p>
    <w:p>
      <w:r>
        <w:t xml:space="preserve">PACA Region – SSR (full hospitalization)  </w:t>
        <w:br/>
        <w:t xml:space="preserve">Year 2018 Number of stays Market shares  </w:t>
        <w:br/>
        <w:t xml:space="preserve">Orpea Group […] [10-20] %  </w:t>
        <w:br/>
        <w:t xml:space="preserve">Sinoué Group […] [0-5] %  </w:t>
        <w:br/>
        <w:t xml:space="preserve">Total of the Parties […] [10-20] %  </w:t>
        <w:br/>
        <w:t xml:space="preserve">Competitors […] [80-90] %  </w:t>
        <w:br/>
        <w:t>Total market 107,047 100 %</w:t>
      </w:r>
    </w:p>
    <w:p>
      <w:r>
        <w:t xml:space="preserve">PACA Region – SSR specialty authorization "conditions of the elderly with multiple pathologies, dependent or at risk of dependency" (full hospitalization)  </w:t>
        <w:br/>
        <w:t xml:space="preserve">Year 2018 Number of establishments Market shares  </w:t>
        <w:br/>
        <w:t xml:space="preserve">Orpea Group […] [5-10] %  </w:t>
        <w:br/>
        <w:t xml:space="preserve">Sinoué Group […] [0-5] %  </w:t>
        <w:br/>
        <w:t xml:space="preserve">Total of the Parties […] [10-20] %  </w:t>
        <w:br/>
        <w:t xml:space="preserve">Competitors […] [80-90] %  </w:t>
        <w:br/>
        <w:t>Total market 42 100 %</w:t>
      </w:r>
    </w:p>
    <w:p>
      <w:r>
        <w:t xml:space="preserve">46. The operation will therefore only result in a limited increase in market shares in the SSR sector, which will not allow the new entity to strengthen its market power.  </w:t>
        <w:br/>
        <w:t>47. Consequently, the operation is not likely to harm competition through horizontal effects in the PACA region.</w:t>
      </w:r>
    </w:p>
    <w:p>
      <w:r>
        <w:t xml:space="preserve">Effects of the operation in the Île-de-France region  </w:t>
        <w:br/>
        <w:t xml:space="preserve">48. In this region, the Orpea group owns 23 SSR establishments, three in Paris (75), six in Hauts-de-Seine (92), six in Val-d’Oise (95), two in Val-de-Marne (94), two in Yvelines (78), two in Seine-Saint-Denis (93), one in Essonne (91), and one in Seine-et-Marne (77). The Sinoué group owns one SSR establishment in Hauts-de-Seine (92). The operation therefore results in an overlap of activities at the regional level.  </w:t>
        <w:br/>
        <w:t>49. The tables below present the market shares of the parties for SSR in Île-de-France.</w:t>
      </w:r>
    </w:p>
    <w:p>
      <w:r>
        <w:t xml:space="preserve">Île-de-France Region – SSR (full hospitalization)  </w:t>
        <w:br/>
        <w:t xml:space="preserve">Year 2018 Number of stays Market shares  </w:t>
        <w:br/>
        <w:t xml:space="preserve">Orpea Group […] [10-20] %  </w:t>
        <w:br/>
        <w:t xml:space="preserve">Sinoué Group […] [0-5] %  </w:t>
        <w:br/>
        <w:t xml:space="preserve">Total of the Parties […] [10-20] %  </w:t>
        <w:br/>
        <w:t xml:space="preserve">Competitors […] [80-90] %  </w:t>
        <w:br/>
        <w:t>Total market 158,072 100 %</w:t>
      </w:r>
    </w:p>
    <w:p>
      <w:r>
        <w:t xml:space="preserve">Île-de-France Region – SSR specialty authorization "conditions of the elderly with multiple pathologies, dependent or at risk of dependency" (full hospitalization)  </w:t>
        <w:br/>
        <w:t xml:space="preserve">Year 2018 Number of establishments Market shares  </w:t>
        <w:br/>
        <w:t xml:space="preserve">Orpea Group […] [10-20] %  </w:t>
        <w:br/>
        <w:t xml:space="preserve">Sinoué Group […] [0-5] %  </w:t>
        <w:br/>
        <w:t xml:space="preserve">Total of the Parties […] [10-20] %  </w:t>
        <w:br/>
        <w:t xml:space="preserve">Competitors […] [80-90] %  </w:t>
        <w:br/>
        <w:t>Total market 115 100 %</w:t>
      </w:r>
    </w:p>
    <w:p>
      <w:r>
        <w:t xml:space="preserve">50. The operation will therefore only result in a limited increase in market shares in the SSR sector, which will not allow the new entity to strengthen its market power.  </w:t>
        <w:br/>
        <w:t>51. Consequently, the operation is not likely to harm competition through horizontal effects in the Île-de-France region.</w:t>
      </w:r>
    </w:p>
    <w:p>
      <w:r>
        <w:t xml:space="preserve">B. REGARDING THE OFFER OF PSYCHIATRIC CARE  </w:t>
        <w:br/>
        <w:t xml:space="preserve">Effects of the operation in Rhône-Alpes (former region) and Auvergne-Rhône-Alpes (new region)  </w:t>
        <w:br/>
        <w:t xml:space="preserve">52. In this region, the Orpea group owns six psychiatric establishments, two in the Haute-Savoie department (74), three in the Rhône department (69), and one in the Puy-de-Dôme department (63). The Sinoué group owns one psychiatric establishment in Isère (38). The operation therefore results in an overlap of activities at the regional level (former and new region).  </w:t>
        <w:br/>
        <w:t>53. The table below presents the market shares of the parties for the market of diagnostics and hospital care in psychiatry in the former Rhône-Alpes region and the new Auvergne-Rhône-Alpes region across a market that includes all psychiatric establishments, regardless of their legal status (i.e. public and private).</w:t>
      </w:r>
    </w:p>
    <w:p>
      <w:r>
        <w:t xml:space="preserve">Former Rhône-Alpes Region – General Psychiatry (overall market)  </w:t>
        <w:br/>
        <w:t xml:space="preserve">Year 2018 Number of days Market shares  </w:t>
        <w:br/>
        <w:t xml:space="preserve">Orpea Group […] [5-10] %  </w:t>
        <w:br/>
        <w:t xml:space="preserve">Sinoué Group […] [0-5] %  </w:t>
        <w:br/>
        <w:t xml:space="preserve">Total of the Parties […] [10-20] %  </w:t>
        <w:br/>
        <w:t xml:space="preserve">Competitors […] [80-90] %  </w:t>
        <w:br/>
        <w:t>Total market 2,184,173 100 %</w:t>
      </w:r>
    </w:p>
    <w:p>
      <w:r>
        <w:t xml:space="preserve">New Auvergne-Rhône-Alpes Region – General Psychiatry (overall market)  </w:t>
        <w:br/>
        <w:t xml:space="preserve">Year 2018 Number of days Market shares  </w:t>
        <w:br/>
        <w:t xml:space="preserve">Orpea Group […] [5-10] %  </w:t>
        <w:br/>
        <w:t xml:space="preserve">Sinoué Group […] [0-5] %  </w:t>
        <w:br/>
        <w:t xml:space="preserve">Total of the Parties […] [10-20] %  </w:t>
        <w:br/>
        <w:t xml:space="preserve">Competitors […] [80-90] %  </w:t>
        <w:br/>
        <w:t>Total market 2,983,850 100 %</w:t>
      </w:r>
    </w:p>
    <w:p>
      <w:r>
        <w:t xml:space="preserve">54. The operation will therefore only result in a slight increase in market shares in the area of diagnostics and hospital care in psychiatry. In any case, the market power of the new entity will remain limited, as it will only hold a market share of less than 25 %.  </w:t>
        <w:br/>
        <w:t>55. The table below presents the market shares of the Parties in psychiatry in the former Rhône-Alpes region and the new Auvergne-Rhône-Alpes region in the segment of private establishments only (including non-profit private establishments).</w:t>
      </w:r>
    </w:p>
    <w:p>
      <w:r>
        <w:rPr>
          <w:b/>
        </w:rPr>
        <w:t>[Pages 13–15]</w:t>
      </w:r>
    </w:p>
    <w:p>
      <w:r>
        <w:t xml:space="preserve">Former Rhône-Alpes Region – General Psychiatry (market limited to private including PNL)  </w:t>
        <w:br/>
        <w:t xml:space="preserve">Year 2018 Number of days Market shares  </w:t>
        <w:br/>
        <w:t xml:space="preserve">Orpea Group […] [10-20] %  </w:t>
        <w:br/>
        <w:t xml:space="preserve">Sinoué Group […] [0-5] %  </w:t>
        <w:br/>
        <w:t xml:space="preserve">Total of the Parties […] [20-30] %  </w:t>
        <w:br/>
        <w:t xml:space="preserve">Competitors […] [70-80] %  </w:t>
        <w:br/>
        <w:t>Total market 1,209,349 100 %</w:t>
      </w:r>
    </w:p>
    <w:p>
      <w:r>
        <w:t xml:space="preserve">New Auvergne-Rhône-Alpes Region – General Psychiatry (market limited to private including PNL)  </w:t>
        <w:br/>
        <w:t xml:space="preserve">Year 2018 Number of days Market shares  </w:t>
        <w:br/>
        <w:t xml:space="preserve">Orpea Group […] [10-20] %  </w:t>
        <w:br/>
        <w:t xml:space="preserve">Sinoué Group […] [0-5] %  </w:t>
        <w:br/>
        <w:t xml:space="preserve">Total of the Parties […] [20-30] %  </w:t>
        <w:br/>
        <w:t xml:space="preserve">Competitors […] [70-80] %  </w:t>
        <w:br/>
        <w:t>Total market 1,585,092 100 %</w:t>
      </w:r>
    </w:p>
    <w:p>
      <w:r>
        <w:t>56. In the narrowest segment, in the former Rhône-Alpes region and the new Auvergne-Rhône-Alpes region, the market share of the new entity following the operation would remain well below 50% in any event.</w:t>
      </w:r>
    </w:p>
    <w:p>
      <w:r>
        <w:t xml:space="preserve">Former Rhône-Alpes Region – General Psychiatry (market limited to private)  </w:t>
        <w:br/>
        <w:t xml:space="preserve">Year 2018 Number of days Market shares  </w:t>
        <w:br/>
        <w:t xml:space="preserve">Orpea Group […] [30-40] %  </w:t>
        <w:br/>
        <w:t xml:space="preserve">Sinoué Group […] [5-10] %  </w:t>
        <w:br/>
        <w:t xml:space="preserve">Total of the Parties […] [40-50] %  </w:t>
        <w:br/>
        <w:t xml:space="preserve">Competitors […] [50-60] %  </w:t>
        <w:br/>
        <w:t>Total market 644,028 100 %</w:t>
      </w:r>
    </w:p>
    <w:p>
      <w:r>
        <w:t xml:space="preserve">New Auvergne-Rhône-Alpes Region – General Psychiatry (market limited to private)  </w:t>
        <w:br/>
        <w:t xml:space="preserve">Year 2018 Number of days Market shares  </w:t>
        <w:br/>
        <w:t xml:space="preserve">Orpea Group […] [30-40] %  </w:t>
        <w:br/>
        <w:t xml:space="preserve">Sinoué Group […] [5-10] %  </w:t>
        <w:br/>
        <w:t xml:space="preserve">Total of the Parties […] [40-50] %  </w:t>
        <w:br/>
        <w:t xml:space="preserve">Competitors […] [50-60] %  </w:t>
        <w:br/>
        <w:t>Total market 786,395 100 %</w:t>
      </w:r>
    </w:p>
    <w:p>
      <w:r>
        <w:t>57. In this case, regardless of the definition adopted, the operation will only result in a limited addition of market shares (with the acquisition of only one establishment in this geographical area and an increment between [0-5]% and [5-10]% in the narrowest segment) which will not allow the new entity to strengthen its market power and will not enable it to reduce the diversity of care offered to patients in this territory.</w:t>
      </w:r>
    </w:p>
    <w:p>
      <w:r>
        <w:t>58. Consequently, the operation is not likely to harm competition, through horizontal effects, in this territory.</w:t>
      </w:r>
    </w:p>
    <w:p>
      <w:r>
        <w:t xml:space="preserve">Effects of the operation in Île-de-France  </w:t>
        <w:br/>
        <w:t>59. In this region, the Orpea group owns 11 psychiatric establishments, one in Paris (75), three in Val-d’Oise (95), one in Yvelines (78), one in Seine-Saint-Denis (93), and five in Essonne (91). The Sinoué group owns four psychiatric establishments in Hauts-de-Seine (92). The operation therefore results in an overlap of activities at the regional level.</w:t>
      </w:r>
    </w:p>
    <w:p>
      <w:r>
        <w:t xml:space="preserve">The specific case of the "château de Garches" clinic  </w:t>
        <w:br/>
        <w:t xml:space="preserve">60. The Authority notes the particular situation of the château de Garches clinic (Sinoué group), which must be distinguished from that of the other target clinics.  </w:t>
        <w:br/>
        <w:t xml:space="preserve">61. Indeed, the château de Garches clinic is an establishment approved by the ARS, but not contracted. The château de Garches clinic is in a unique situation as it is the only non-contracted psychiatric clinic in France known to the Orpea group.  </w:t>
        <w:br/>
        <w:t xml:space="preserve">62. Non-contracted establishments are private establishments that have not entered into a contract with social security organizations and have free pricing. Thus, the care rates and other services are freely set by the Sinoué group, unlike the rates of all psychiatric establishments of the Orpea group.  </w:t>
        <w:br/>
        <w:t xml:space="preserve">63. Patients hospitalized in non-contracted establishments must pay all costs upfront.  </w:t>
        <w:br/>
        <w:t xml:space="preserve">64. Patients are then reimbursed by the CPAM, based on the applicable CPAM rates, and then by their mutual insurance or private insurance. Thus, they must themselves and a posteriori claim reimbursement of their expenses from the CPAM and their health insurance.  </w:t>
        <w:br/>
        <w:t xml:space="preserve">65. There is no specific room supplement per se. Only the accommodation costs are charged, which include: the daily hospital fee, accommodation and catering costs, nursing care, various therapeutic activities, psychotropic medications, medical supervision, and individual meetings with various therapists.  </w:t>
        <w:br/>
        <w:t>66. It follows that the Garches clinic cannot be regarded as substitutable for the other clinics of the Sinoué group or the Orpea group and therefore cannot be included in the analysis, in the absence of overlap. It has therefore not been integrated into the analysis.</w:t>
      </w:r>
    </w:p>
    <w:p>
      <w:r>
        <w:t xml:space="preserve">Competitive analysis  </w:t>
        <w:br/>
        <w:t>67. The tables below present the market shares of the parties in psychiatry for the Île-de-France region in a global market (public and private), a private market (including non-profit private establishments), and a market for for-profit private establishments.</w:t>
      </w:r>
    </w:p>
    <w:p>
      <w:r>
        <w:t xml:space="preserve">Île-de-France Region – General Psychiatry (global market)  </w:t>
        <w:br/>
        <w:t xml:space="preserve">Year 2018 Number of days Market shares  </w:t>
        <w:br/>
        <w:t xml:space="preserve">Orpea Group […] [5-10] %  </w:t>
        <w:br/>
        <w:t xml:space="preserve">Sinoué Group […] [0-5] %  </w:t>
        <w:br/>
        <w:t xml:space="preserve">Total of the Parties […] [5-10] %  </w:t>
        <w:br/>
        <w:t xml:space="preserve">Competitors […] [90-100] %  </w:t>
        <w:br/>
        <w:t>Total market 4,061,162 100 %</w:t>
      </w:r>
    </w:p>
    <w:p>
      <w:r>
        <w:t xml:space="preserve">Île-de-France Region – General Psychiatry (market limited to private including PNL)  </w:t>
        <w:br/>
        <w:t xml:space="preserve">Year 2018 Number of days Market shares  </w:t>
        <w:br/>
        <w:t xml:space="preserve">Orpea Group […] [20-30] %  </w:t>
        <w:br/>
        <w:t xml:space="preserve">Sinoué Group […] [0-5] %  </w:t>
        <w:br/>
        <w:t xml:space="preserve">Total of the Parties […] [20-30] %  </w:t>
        <w:br/>
        <w:t xml:space="preserve">Competitors […] [70-80] %  </w:t>
        <w:br/>
        <w:t>Total market 1,467,325 100 %</w:t>
      </w:r>
    </w:p>
    <w:p>
      <w:r>
        <w:rPr>
          <w:b/>
        </w:rPr>
        <w:t>[Pages 16–17]</w:t>
      </w:r>
    </w:p>
    <w:p>
      <w:r>
        <w:t xml:space="preserve">Île-de-France Region – General Psychiatry (market limited to private sector)  </w:t>
        <w:br/>
        <w:t xml:space="preserve">Year 2018 Number of days Market shares  </w:t>
        <w:br/>
        <w:t xml:space="preserve">Orpea Group […] [40-50] %  </w:t>
        <w:br/>
        <w:t xml:space="preserve">Sinoué Group […] [5-10] %  </w:t>
        <w:br/>
        <w:t xml:space="preserve">Total of the Parties […] [40-50] %  </w:t>
        <w:br/>
        <w:t xml:space="preserve">Competitors […] [50-60] %  </w:t>
        <w:br/>
        <w:t>Total market 799,097 100 %</w:t>
      </w:r>
    </w:p>
    <w:p>
      <w:r>
        <w:t xml:space="preserve">68. In this case, regardless of the definition adopted, the operation will only result in a limited addition of market shares (with the acquisition of only one establishment in this geographical area and an increment between [0-5] % and [5-10] % in the narrowest segment) which will not allow the new entity to strengthen its market power or reduce the diversity of care offered to patients in this territory.  </w:t>
        <w:br/>
        <w:t xml:space="preserve">69. Consequently, the operation is not likely to harm competition through horizontal effects in this territory.  </w:t>
        <w:br/>
        <w:t xml:space="preserve">70. More generally, the operation will not have effects on the quality and diversity of the offer. First, these are guaranteed by the ARS, on the one hand, which issues activity authorizations, conducts inspection-control missions regarding the conditions of establishment and operation of care activities that may lead to compliance orders, suspension, or withdrawal of the authorization, under the conditions provided for in Article L. 6122-13 of the Public Health Code. They are also guaranteed by the HAS, on the other hand, which conducts certification of healthcare establishments every four to six years, in order to assess the quality of services provided by hospitals and clinics in France. Secondly, the competitive pressure exerted by the numerous clinics competing with the parties, in the relevant territories characterized by a dense and diversified offer, is likely to dispel any doubts about the unilateral effects of the operation in terms of quality and diversity of the offer of the new entity.  </w:t>
        <w:br/>
        <w:t>71. In conclusion, the operation is not likely to raise competition concerns in the relevant markets.</w:t>
      </w:r>
    </w:p>
    <w:p>
      <w:r>
        <w:t xml:space="preserve">DECIDES  </w:t>
        <w:br/>
        <w:t xml:space="preserve">Single Article: The operation notified under number 19-259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