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https://www.autoritedelaconcurrence.fr/fr/decision-de-controle-des-concentrations/relative-la-prise-de-controle-exclusif-du-groupe-sirestco</w:t>
      </w:r>
    </w:p>
    <w:p>
      <w:r>
        <w:t>Pages translated : 34</w:t>
      </w:r>
    </w:p>
    <w:p/>
    <w:p>
      <w:r>
        <w:rPr>
          <w:b/>
        </w:rPr>
        <w:t>[Pages 1–3]</w:t>
      </w:r>
    </w:p>
    <w:p>
      <w:r>
        <w:t>FRENCH REPUBLIC</w:t>
        <w:br/>
        <w:t>Decision No. 23-DCC-151 of July 25, 2023</w:t>
        <w:br/>
        <w:t>regarding the exclusive control of the Sirestco group by the Areas group</w:t>
      </w:r>
    </w:p>
    <w:p>
      <w:r>
        <w:t>The Competition Authority,</w:t>
      </w:r>
    </w:p>
    <w:p>
      <w:r>
        <w:t>Having regard to the notification file submitted in full to the merger control service on May 15, 2023, concerning the acquisition of control of the Sirestco group by the Areas group, via the Holding de restauration concédée, a subsidiary of Financière PAX, the parent company of the Areas group, formalized by a final acquisition offer letter signed by the representatives of the acquirer on November 8, 2023, and countersigned by the representative of the target on November 13, 2023;</w:t>
      </w:r>
    </w:p>
    <w:p>
      <w:r>
        <w:t>Having regard to Book IV of the Commercial Code relating to the freedom of prices and competition, and in particular its Articles L. 430-1 to L. 430-7;</w:t>
      </w:r>
    </w:p>
    <w:p>
      <w:r>
        <w:t>Having regard to the supplementary elements transmitted by the notifying party during the investigation;</w:t>
      </w:r>
    </w:p>
    <w:p>
      <w:r>
        <w:t>Having regard to the commitments submitted on June 29, 2023, and last modified on July 21, 2023, by the notifying party;</w:t>
      </w:r>
    </w:p>
    <w:p>
      <w:r>
        <w:t>Having regard to the other documents in the file;</w:t>
      </w:r>
    </w:p>
    <w:p>
      <w:r>
        <w:t>Adopts the following decision:</w:t>
      </w:r>
    </w:p>
    <w:p>
      <w:r>
        <w:t>Summary1</w:t>
      </w:r>
    </w:p>
    <w:p>
      <w:r>
        <w:t>On May 15, 2023, the Areas group notified the Competition Authority of a concentration project leading to the exclusive control of the Sirestco company. The parties to the operation are primarily active in the concession catering sector at highway service areas. In this capacity, they are present in the upstream market for the awarding of highway service concession contracts as well as in the downstream markets for the provision of catering services at highways. Regarding these downstream markets, the decision-making practice of the European Commission and the Competition Authority distinguishes between the markets of catering stricto sensu, light catering, and the sale of food products in shops and vending machines. Furthermore, the parties are simultaneously present in the upstream market for the supply of food products, as buyers, and in the retail tobacco distribution market.</w:t>
      </w:r>
    </w:p>
    <w:p>
      <w:r>
        <w:t>The Authority considers that the operation is likely to harm competition in the market for the provision of catering services at highways on the A5 and A19 motorways, related to the strengthening of the position of the new entity in the markets identified by the decision-making practice and the absence of sufficient alternative competition following the operation. On the A5, the Authority found that the new entity will have, in both directions of traffic, market shares exceeding 50% in the markets of catering stricto sensu and light catering. On the A19, the Authority also found that the new entity will have, in both directions of traffic, market shares exceeding 50% in the market for the sale of food products. Moreover, on this motorway, the new entity will be in a monopoly position in the retail tobacco market. Consequently, the Authority estimated that the operation raised risks of price increases and a reduction in the quality of the offer on these two motorways.</w:t>
      </w:r>
    </w:p>
    <w:p>
      <w:r>
        <w:t>To address the competitive risks identified by the Authority, the notifying party has undertaken commitments that respond to these competition concerns. Regarding the A5 motorway, the notifying party first commits to sell, to a buyer approved by the Competition Authority, the sub-concession contract concluded by Sirestco with the SCA APRR at the Troyes-Fresnoy service area, covering, on the one hand, the catering activity, including catering stricto sensu, light catering, and a vending machine activity, and on the other hand, food distribution within the framework of the specialized shop.</w:t>
      </w:r>
    </w:p>
    <w:p>
      <w:r>
        <w:t>Regarding the A19 motorway, the notifying party commits to transfer, to a buyer approved by the Competition Authority, the management lease contract concluded between Sirestco and ENI concerning the operation of the generalist shop, including the vending machine contract at the Loiret service area. Additionally, the new entity commits to enter into a third-party operation contract covering the catering stricto sensu and light catering activities at the Loiret service area.</w:t>
      </w:r>
    </w:p>
    <w:p>
      <w:r>
        <w:t>These commitments allow, on the A5 and A19, for the complete elimination of the overlaps in activities that would have resulted from the operation in the relevant markets and thus restore the competitive situation that existed prior to the operation on these motorway axes. They will also enable competing operators to strengthen their presence or establish themselves on the concerned motorways and, thus, exert competition on the new entity.</w:t>
      </w:r>
    </w:p>
    <w:p>
      <w:r>
        <w:t>Given the commitments presented, the Authority authorized the operation following a phase 1 review.</w:t>
      </w:r>
    </w:p>
    <w:p>
      <w:r>
        <w:t>1 This summary is strictly informative. Only the reasons for the decision numbered below are authoritative.</w:t>
      </w:r>
    </w:p>
    <w:p>
      <w:r>
        <w:rPr>
          <w:b/>
        </w:rPr>
        <w:t>[Pages 4–6]</w:t>
      </w:r>
    </w:p>
    <w:p>
      <w:r>
        <w:t>SUMMARY</w:t>
      </w:r>
    </w:p>
    <w:p>
      <w:r>
        <w:t xml:space="preserve">I. THE COMPANIES INVOLVED AND THE OPERATION .............. 6  </w:t>
        <w:br/>
        <w:t xml:space="preserve">II. DELIMITATION OF RELEVANT MARKETS ................................ 6  </w:t>
        <w:br/>
        <w:t xml:space="preserve">A. THE UPSTREAM MARKETS FOR THE SUPPLY OF FOOD PRODUCTS ........................................................................................................... 7  </w:t>
        <w:br/>
        <w:t xml:space="preserve">1. SERVICE MARKETS ............................................................................................. 7  </w:t>
        <w:br/>
        <w:t xml:space="preserve">2. GEOGRAPHIC MARKETS .................................................................................... 8  </w:t>
        <w:br/>
        <w:t xml:space="preserve">B. THE MARKETS FOR HIGHWAY CONCESSION CATERING ......................................................................................................................... 8  </w:t>
        <w:br/>
        <w:t xml:space="preserve">1. SERVICE MARKETS ............................................................................................. 9  </w:t>
        <w:br/>
        <w:t xml:space="preserve">a) The upstream market for the awarding of highway service concession contracts .......................................................... 9  </w:t>
        <w:br/>
        <w:t xml:space="preserve">b) The downstream markets for the provision of highway catering services ........................................................................ 10  </w:t>
        <w:br/>
        <w:t xml:space="preserve">Decision-making practice .................................................................................. 10  </w:t>
        <w:br/>
        <w:t xml:space="preserve">Position of the notifying party ........................................................................... 11  </w:t>
        <w:br/>
        <w:t xml:space="preserve">Position of the Authority ................................................................................... 12  </w:t>
        <w:br/>
        <w:t xml:space="preserve">2. GEOGRAPHIC MARKETS ................................................................................... 13  </w:t>
        <w:br/>
        <w:t xml:space="preserve">a) The upstream market for the awarding of highway service concession contracts .......................................................... 13  </w:t>
        <w:br/>
        <w:t xml:space="preserve">b) The downstream markets for the provision of highway catering services ........................................................................ 13  </w:t>
        <w:br/>
        <w:t xml:space="preserve">Decision-making practice .................................................................................. 13  </w:t>
        <w:br/>
        <w:t xml:space="preserve">Position of the notifying party ........................................................................... 15  </w:t>
        <w:br/>
        <w:t xml:space="preserve">Position of the Authority ................................................................................... 15  </w:t>
        <w:br/>
        <w:t xml:space="preserve">C. THE RETAIL TOBACCO DISTRIBUTION MARKET .......................... 16  </w:t>
        <w:br/>
        <w:t xml:space="preserve">1. SERVICE MARKETS ........................................................................................... 16  </w:t>
        <w:br/>
        <w:t xml:space="preserve">2. GEOGRAPHIC MARKETS ................................................................................... 17  </w:t>
        <w:br/>
        <w:t xml:space="preserve">III. COMPETITIVE ANALYSIS .......................................................... 17  </w:t>
        <w:br/>
        <w:t xml:space="preserve">A. THE MARKET FOR THE SUPPLY OF FOOD PRODUCTS FOR THE HORECA SECTOR .................................................................................. 17  </w:t>
        <w:br/>
        <w:t xml:space="preserve">B. THE MARKETS FOR HIGHWAY CONCESSION CATERING ....................................................................................................................... 17  </w:t>
        <w:br/>
        <w:t xml:space="preserve">1. THE UPSTREAM MARKET FOR THE AWARDING OF HIGHWAY SERVICE CONCESSION CONTRACTS .................................................. 18  </w:t>
        <w:br/>
        <w:t xml:space="preserve">2. THE DOWNSTREAM MARKETS FOR THE PROVISION OF HIGHWAY CATERING SERVICES ................................................................. 18  </w:t>
        <w:br/>
        <w:t xml:space="preserve">a) At the national level .................................................................................. 19  </w:t>
        <w:br/>
        <w:t xml:space="preserve">b) At the local level ....................................................................................... 19  </w:t>
        <w:br/>
        <w:t xml:space="preserve">Zones with market shares below 25% ............................................................ 20  </w:t>
        <w:br/>
        <w:t xml:space="preserve">Zones with market shares above 25% but below 45% ............................... 20  </w:t>
        <w:br/>
        <w:t xml:space="preserve">Zones with cumulative market shares above 45% ...................................... 20  </w:t>
        <w:br/>
        <w:t xml:space="preserve">C. THE RETAIL TOBACCO DISTRIBUTION MARKET .......................... 25  </w:t>
        <w:br/>
        <w:t xml:space="preserve">1. AT THE NATIONAL LEVEL ................................................................................ 25  </w:t>
        <w:br/>
        <w:t xml:space="preserve">2. AT THE LOCAL LEVEL ...................................................................................... 26  </w:t>
        <w:br/>
        <w:t xml:space="preserve">IV. THE COMMITMENTS .................................................................... 27  </w:t>
        <w:br/>
        <w:t xml:space="preserve">A. THE PROPOSED COMMITMENTS ................................................................. 27  </w:t>
        <w:br/>
        <w:t xml:space="preserve">1. THE COMMITMENTS CONCERNING THE TROYES-FRESNOY SERVICE AREA LOCATED ON THE A5 MOTORWAY ............................ 27  </w:t>
        <w:br/>
        <w:t xml:space="preserve">2. THE COMMITMENTS CONCERNING THE LOIRET SERVICE AREA LOCATED ON THE A19 MOTORWAY ................................................. 28  </w:t>
        <w:br/>
        <w:t xml:space="preserve">B. ASSESSMENT OF THE PROPOSED COMMITMENTS ................................ 29  </w:t>
        <w:br/>
        <w:t xml:space="preserve">1. APPLICABLE PRINCIPLES .................................................................................. 29  </w:t>
        <w:br/>
        <w:t xml:space="preserve">2. ON THE ADEQUACY OF THE PROPOSED MEASURES .................................. 30  </w:t>
        <w:br/>
        <w:t xml:space="preserve">a) On the adequacy of the commitments concerning the Troyes-Fresnoy service area located on the A5 motorway .......... 30  </w:t>
        <w:br/>
        <w:t xml:space="preserve">b) On the adequacy of the commitments concerning the Loiret service area located on the A19 motorway .......................... 31  </w:t>
        <w:br/>
        <w:t>DECISION ..................................................................................................... 34</w:t>
      </w:r>
    </w:p>
    <w:p>
      <w:r>
        <w:t xml:space="preserve">I. The Companies Involved and the Operation  </w:t>
        <w:br/>
        <w:t xml:space="preserve">The Areas group is active in the concession catering sector in locations dedicated to travel such as airports, train stations, and highway service areas. In France, specifically regarding highway service areas, Areas operates 127 restaurants and 68 shops across 82 highway service areas, under various proprietary restaurant and shop brands ("À Table", "L’Arche Cafétéria", "Ouishop", etc.), as well as through franchise and brand licensing ("Burger King", "Courtepaille", "Maison Pradier", "McDonald’s", "Starbucks", "Subway", "Paul", "Casino Everyday", etc.). The Areas group is controlled by the company Financière PAX, which is ultimately owned by the investment fund PAI Partners.  </w:t>
        <w:br/>
        <w:t xml:space="preserve">The company Sirestco is part of the Sighor group, specialized in the management of highway service areas, hospitality, and catering, which holds [confidential] % of the capital and voting rights. It operates exclusively in France and is active in the concession catering sector at highway service areas. It operates 51 restaurants and 15 shops across 23 service areas, both through proprietary brands ("Léo Bistrot", "Léo Resto", "Léo La Boutique", "Origin’R") and under franchise or brand licensing ("La Mie Câline", "Steak N’Shake", "Subway", "Carrefour Express", etc.).  </w:t>
        <w:br/>
        <w:t xml:space="preserve">The operation, formalized by a share purchase and acquisition agreement dated February 24, 2023, consists of the acquisition by Financière PAX of all the share capital and voting rights of the company Sirestco.  </w:t>
        <w:br/>
        <w:t xml:space="preserve">As it results in the exclusive control of Sirestco and its subsidiaries by Financière PAX, the notified operation constitutes a concentration within the meaning of Article L. 430-1 of the Commercial Code.  </w:t>
        <w:br/>
        <w:t xml:space="preserve">The companies involved together achieve a total worldwide turnover of more than 150 million euros (PAI Partners: [≥ 150 million] euros for the fiscal year ending December 31, 2021; Sirestco Group: [≤ 150 million] euros for the fiscal year ending December 31, 2022). Each of these companies generates, in France, a turnover exceeding 50 million euros (PAI Partners: [≤ 50 million] euros for the fiscal year ending December 31, 2021; Sirestco Group: [≥ 50 million] euros for the fiscal year ending December 31, 2022). Given these turnover figures, the operation does not have a European dimension.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Relevant Markets  </w:t>
        <w:br/>
        <w:t>The parties are both primarily active in the highway catering sector (B). They also operate in the upstream markets for the supply of food products, as buyers (A), and in the retail tobacco distribution market (C).</w:t>
      </w:r>
    </w:p>
    <w:p>
      <w:r>
        <w:rPr>
          <w:b/>
        </w:rPr>
        <w:t>[Pages 7–9]</w:t>
      </w:r>
    </w:p>
    <w:p>
      <w:r>
        <w:t>The parties are also active in the fuel distribution sector on highways. However, they carry out this activity as agents selling fuel on behalf of and for the account of oil companies, in exchange for a commission. Thus, the management contracts concluded between the parties and the oil operators, including a sales mandate for petroleum products, stipulate that the third-party operator must apply the pricing set by the oil operator and that the revenue from fuel sales constitutes the income of the oil company. In this context, it appears that it is the oil companies that solely decide the conditions for fuel sales. Consequently, the present operation is not likely to have effects on the market for the retail distribution of fuel at highway service stations.</w:t>
      </w:r>
    </w:p>
    <w:p>
      <w:r>
        <w:t>A. THE UPSTREAM MARKETS FOR FOOD SUPPLY</w:t>
      </w:r>
    </w:p>
    <w:p>
      <w:r>
        <w:t>1. SERVICE MARKETS</w:t>
      </w:r>
    </w:p>
    <w:p>
      <w:r>
        <w:t>The decision-making practice of the European Commission (hereinafter, "the Commission") and the Competition Authority (hereinafter, "the Authority") delineates as many food supply markets as there are product groups2. Regarding fresh food products, the following are distinguished: dairy products, cold cuts and catering products, seafood, fruits and vegetables, and meat products3. The Authority has also identified a distinct supply market for frozen products and ice cream and has considered, within this, a specific market for the supply of ice creams, frozen desserts, and sorbets4. The European decision-making practice5 has also considered a segmentation of upstream supply markets based on distribution channels (out-of-home catering, large retail, and local food trade). However, the exact delimitation of product markets may remain open as long as the conclusions of the competitive analysis remain unchanged, regardless of the segmentations considered.</w:t>
      </w:r>
    </w:p>
    <w:p>
      <w:r>
        <w:t>2 Decision of the European Commission COMP/M.2115 of September 28, 2000 - Carrefour/GB and decision of the Competition Authority No. 17-DCC-63 of May 23, 2017 regarding the exclusive control of the company Financière Flo by Groupe Bertrand.</w:t>
      </w:r>
    </w:p>
    <w:p>
      <w:r>
        <w:t>3 Decisions of the Competition Authority No. 10-DCC-158 of November 22, 2010 regarding the exclusive control of nine companies of the Van de Woestyne group by the Les Maîtres Laitiers du Cotentin group; No. 15-DCC-80 of June 26, 2015 regarding the acquisition by Pomona SA of eight members of the Relais d'Or Miko network and the company Lux Frais; No. 15-DCC-141 of October 27, 2015 regarding the exclusive control of Davigel by Bain Capital and No. 17-DCC-63 of May 23, 2017 mentioned above.</w:t>
      </w:r>
    </w:p>
    <w:p>
      <w:r>
        <w:t>4 Decisions of the Competition Authority No. 15-DCC-80 mentioned above and No. 17-DCC-63 mentioned above.</w:t>
      </w:r>
    </w:p>
    <w:p>
      <w:r>
        <w:t>5 Decision of the European Commission COMP/M.1221 of February 3, 1999 - Rewe / Meinl and decision of the Competition Authority No. 17-DCC-63 mentioned above.</w:t>
      </w:r>
    </w:p>
    <w:p>
      <w:r>
        <w:t>2. GEOGRAPHIC MARKETS</w:t>
      </w:r>
    </w:p>
    <w:p>
      <w:r>
        <w:t>The decision-making practice of the Commission and the Authority6 considers that the upstream markets for food supply are of national dimension. Indeed, the competition authorities consider that consumer preferences, tastes, and eating habits, prices, and market shares held by major operators vary according to Member States. Similarly, the presence of manufacturer or distributor brands marketed only nationally does not allow for a European dimension of the market to be retained. There is no reason to challenge this delimitation in the present case.</w:t>
      </w:r>
    </w:p>
    <w:p>
      <w:r>
        <w:t>B. THE MARKETS FOR HIGHWAY CONCESSION CATERING</w:t>
      </w:r>
    </w:p>
    <w:p>
      <w:r>
        <w:t>The French highway network includes service areas and rest areas7. In service areas, commercial activities are offered to users of the network, such as fuel distribution attached to a shop and catering services. These service areas fall under the jurisdiction of the public highway domain. However, their development and management are ensured by the operator of the concerned highway, namely the State for the non-conceded network, and the highway concession companies (hereinafter, "SCA") for the conceded network.</w:t>
      </w:r>
    </w:p>
    <w:p>
      <w:r>
        <w:t>In practice, these SCAs then enter into sub-concession contracts with the operators of commercial activities through tenders, the conditions of which are defined by regulatory means. The operation of these activities, namely fuel distribution, catering, and shop sales, then leads to the payment of a fee to the SCAs.</w:t>
      </w:r>
    </w:p>
    <w:p>
      <w:r>
        <w:t>When granting sub-concessions, the SCAs may decide to group several areas and/or several activities (fuel, shop, and catering) into a single sub-concession contract. Alternatively, they may decide to isolate each of these activities in separate operating contracts.</w:t>
      </w:r>
    </w:p>
    <w:p>
      <w:r>
        <w:t>In turn, the said operators may enter into third-party operating contracts, management leases, and/or mandates with other companies that will themselves operate the various activities on-site. Unlike contracts entered into following tenders, these contracts are formed at a later stage, following a negotiated agreement, and do not adhere to any particular formalism. However, the managing tenant must be approved by the concerned SCA.</w:t>
      </w:r>
    </w:p>
    <w:p>
      <w:r>
        <w:t>6 See notably the decision of the European Commission COMP/M.2115 mentioned above and the decisions of the Competition Authority No. 10-DCC-158 mentioned above; No. 12-DCC-11 of February 6, 2012 regarding the acquisition of the company Établissements Jean Didier et Cie by Pro-à-Pro Distribution SA; No. 14-DCC-01 of January 2, 2014 regarding the exclusive control by the Pomona group of certain assets of the European Food company and No. 15-DCC-80 mentioned above.</w:t>
      </w:r>
    </w:p>
    <w:p>
      <w:r>
        <w:t>7 Rest areas are intended for vehicle parking, rest, and the enjoyment of users, and generally offer minimum services such as the presence of restrooms, a water point, parking spaces, or picnic tables for lunch.</w:t>
      </w:r>
    </w:p>
    <w:p>
      <w:r>
        <w:t>1. SERVICE MARKETS</w:t>
      </w:r>
    </w:p>
    <w:p>
      <w:r>
        <w:t>The French and European competition authorities define concession catering as the activity of providing catering services in areas primarily allocated to another activity: transport (airports, train stations, etc.), leisure or sports (museums, cinemas, amusement parks, stadiums, etc.), retail (shopping malls, department stores, etc.), and other so-called public places. The provider pays a fee to the grantor in exchange for the right to operate for its own account a part of the granted area8.</w:t>
      </w:r>
    </w:p>
    <w:p>
      <w:r>
        <w:t>Within the concession catering sector, the Commission distinguishes between competition for the market and competition within the market.</w:t>
      </w:r>
    </w:p>
    <w:p>
      <w:r>
        <w:t>a) The upstream market for the awarding of highway service concession contracts</w:t>
      </w:r>
    </w:p>
    <w:p>
      <w:r>
        <w:t>Competition for the market constitutes the upstream market for the awarding of concession or sub-concession contracts and occurs at the time of granting these contracts. The Commission has identified a concession catering market in transport locations including train stations, highways, and airports, while leaving open the question of a more precise delimitation of the concession catering market by type of transport location9. The Commission has notably considered the existence of a market for the awarding of concession contracts for catering services on highways distinct from the market for the awarding of concession contracts for services in airports and train stations10.</w:t>
      </w:r>
    </w:p>
    <w:p>
      <w:r>
        <w:t>In this case, for the purposes of the present operation, the Authority will analyze the effects on the upstream market for the awarding of concession contracts for catering services limited to highways, the most conservative hypothesis, given that the target is exclusively present on highways11. In any event, the question of the exact definition of the market may be left open, with the conclusions of the analysis remaining unchanged, regardless of the delimitation retained.</w:t>
      </w:r>
    </w:p>
    <w:p>
      <w:r>
        <w:t>In this market, the grantor, namely primarily the SCAs concerning the areas located on the conceded highway network12, launches tenders for the awarding of sub-concessions concerning catering services at highway service areas.</w:t>
      </w:r>
    </w:p>
    <w:p>
      <w:r>
        <w:t>8 See, for example, letter No. C2007-69 from the Minister of Economy, Finance, and Employment dated June 13, 2007 to the advisors of Avenance, regarding a concentration in the collective catering sector, the decision of the Competition Authority No. 23-DCC-32 of February 14, 2023 regarding the exclusive control of Vacanceselect by the ECG group, and the decision of the European Commission COMP/M.4762 of August 10, 2007 – Autogrill / Ampha Airports Group.</w:t>
      </w:r>
    </w:p>
    <w:p>
      <w:r>
        <w:t>9 See the decision of the European Commission COMP/M.4762 mentioned above.</w:t>
      </w:r>
    </w:p>
    <w:p>
      <w:r>
        <w:t>10 See notably the decisions of the European Commission COMP/M.8536 of October 13, 2017 - Atlantia/Abertis Infraestructuras; COMP/M.8694 of February 6, 2018 - Hochtief/Abertis and COMP/M.8894 of July 6, 2018 - ACS/Hochtief/Atlantia/Abertis Infraestructuras.</w:t>
      </w:r>
    </w:p>
    <w:p>
      <w:r>
        <w:t>11 Sirestco was also a concessionaire of a restaurant within the Dijon train station. This one closed on March 31, 2023. Furthermore, Sirestco had not responded to tenders for catering in train stations over the past [confidential] years and had no intention, according to the notifying party, to do so in the next [confidential] years, so it can be considered that Sirestco is not active in train station catering.</w:t>
      </w:r>
    </w:p>
    <w:p>
      <w:r>
        <w:t>12 Or more marginally the State through its regional road departments concerning areas located on the non-conceded highway network.</w:t>
      </w:r>
    </w:p>
    <w:p>
      <w:r>
        <w:rPr>
          <w:b/>
        </w:rPr>
        <w:t>[Pages 10–12]</w:t>
      </w:r>
    </w:p>
    <w:p>
      <w:r>
        <w:t>The companies bidding for these tenders to obtain the sub-concession are primarily oil operators and so-called "pure player" restaurateurs (such as Autogrill, Areas, and Sighor, as well as small independent players). Depending on the configuration of the tender, these companies may bid alone or in a consortium. Indeed, in cases where the tender encompasses all services of the area in an indivisible manner (namely fuel distribution, shop sales, and catering services), only an oil operator will be able to respond to the tender as a whole. It can then operate all these activities directly, including the catering points, or entrust all or part of these activities to a restaurateur via a management contract and/or mandate depending on the entrusted activities. Companies can also respond in a consortium to these "unique" tenders. In this case, a consortium is formed for the occasion between an oil operator and a restaurateur, who will then operate their respective activities. Finally, when the tender concerns, on one side, fuel distribution and shop sales and, on the other side, catering activities, the different types of operators can respond individually without needing to form a consortium.</w:t>
      </w:r>
    </w:p>
    <w:p>
      <w:r>
        <w:t>In all cases, the operator awarded a sub-concession contract following a tender may entrust the management to third-party operators via contracts concluded on a negotiated basis, after approval of these operators by the SCA.</w:t>
      </w:r>
    </w:p>
    <w:p>
      <w:r>
        <w:t>b) The downstream markets for the provision of catering services on highways</w:t>
      </w:r>
    </w:p>
    <w:p>
      <w:r>
        <w:t>Decision-making practice</w:t>
      </w:r>
    </w:p>
    <w:p>
      <w:r>
        <w:t>The Commission identified, downstream from the market for the awarding of highway service concession contracts, a market for the provision of catering services at highway service areas (competition in the market)13. This market directly connects the catering offer presented by sub-concessionaires (or third-party operators) and the demand expressed by highway users, both individuals and professionals.</w:t>
      </w:r>
    </w:p>
    <w:p>
      <w:r>
        <w:t>The Commission and the Authority14 specifically identified a market for highway catering distinct from traditional commercial catering. Indeed, from the demand perspective, the Commission considers that the clientele is specific, as only highway users can access such a service, and captive, as the majority of users do not exit the highway when they wish to have a meal. Regarding the supply, highway catering is characterized by a very high variation in revenue depending on the days of the year, the importance of ancillary services provided to customers (notably access to restrooms with a baby corner, showers for truck drivers, and rest areas, etc15.), time constraints (open every day of the week13 and during very broad hours) and a particularly stringent legal framework due to the burdens imposed by public authorities16.</w:t>
      </w:r>
    </w:p>
    <w:p>
      <w:r>
        <w:t>According to decision-making practice17, three product markets can also be distinguished in the highway catering sector:</w:t>
        <w:br/>
        <w:t>- catering stricto sensu (including table service or "self-service", hot dishes, and the use of cutlery);</w:t>
        <w:br/>
        <w:t>- light catering services (snack food, pastry shops, and sandwich shops);</w:t>
        <w:br/>
        <w:t>- the sale of food products in shops18 (which notably includes the sale of products via vending machines and take-out sales).</w:t>
      </w:r>
    </w:p>
    <w:p>
      <w:r>
        <w:t>Regarding demand, this differentiation is based on five criteria, namely the time required for consumption, the nature of the service provided, the price, the place of consumption, and the professional or leisure nature of the trip.</w:t>
      </w:r>
    </w:p>
    <w:p>
      <w:r>
        <w:t>Regarding supply, this differentiation is also based on five criteria, namely the nature of the companies for each type of service, the presence of several types of catering in the same area, the perception of competitors, the clauses of the specifications, and the amount of investments19.</w:t>
      </w:r>
    </w:p>
    <w:p>
      <w:r>
        <w:t>Position of the notifying party</w:t>
      </w:r>
    </w:p>
    <w:p>
      <w:r>
        <w:t>The notifying party believes that the segmentations retained by decision-making practice are no longer relevant and that it is therefore appropriate to consider a global market for highway catering, including the three aforementioned activities.</w:t>
      </w:r>
    </w:p>
    <w:p>
      <w:r>
        <w:t>From the supply perspective, the notifying party first argues that industry professionals, including its competitors, do not perceive the market according to these segmentations and that the same players offer these three types of catering interchangeably. It then considers that the supply has diversified into hybrid and seasonal formulas, which no longer correspond to the distinction between the traditional meal taken at a table (starter – hot dish – dessert) and meals taken on the go or to take away (sandwich or salad). Furthermore, according to the notifying party, the different types of catering are no longer systematically present in the same area and have rather given way to a continuum of offers that compete with each other and homogenize towards "snacking." Finally, the Areas group argues that the amount of investments does not vary depending on the type of catering offered.</w:t>
      </w:r>
    </w:p>
    <w:p>
      <w:r>
        <w:t>From the demand perspective, the notifying party considers, firstly, that the different catering services are of equivalent nature and meet the same need of customers. It indicates, secondly, that traditional catering is in decline in favor of light catering, notably due to the Covid-19 pandemic but also due to a trend among consumers to prefer "snacking." Thirdly, the development of hybrid offers would nuance the relevance of the criterion of time required for ordering, while price differences would depend less on the type of catering than on the brand and type of food consumed. Lastly, regarding the place of consumption, the notifying party notes that the consumption spaces where customers can sit are becoming less compartmentalized and, on the contrary, open to customers of all formulas (organization around food courts).</w:t>
      </w:r>
    </w:p>
    <w:p>
      <w:r>
        <w:t>Position of the Authority</w:t>
      </w:r>
    </w:p>
    <w:p>
      <w:r>
        <w:t>Responses to the market test directed at major players in the sector, such as SCAs, restaurateurs specialized in highway concession catering, and oil operators, tend to support the existence of three distinct service markets, as retained until now by decision-making practice. Indeed, a majority of respondents to the market test indicated that the three types of catering mentioned differ in terms of customer needs, prices, duration of consumption, and necessary investments.</w:t>
      </w:r>
    </w:p>
    <w:p>
      <w:r>
        <w:t>First, the market test reveals that light catering is more suitable for customers seeking a quick service with the possibility of purchasing take-out food at a controlled price, while catering stricto sensu meets the expectations of customers looking for a more qualitative service, with the possibility of eating hot, varied, and balanced meals. Next, the price ranges and durations of consumption differ, with prices ranging from 5 to 10 euros for the sale of food products in shops for a duration of less than 15 minutes, between 7 and 15 euros for light catering for a duration of 15 to 30 minutes, and between 15 and 30 euros for catering stricto sensu for a duration of more than 30 minutes. Furthermore, investments are much higher for catering stricto sensu than for light catering due to more expensive expenditures on furniture, equipment, and personnel. Similarly, investments for light catering are more costly than those related to the sale of food products in shops. Finally, it appears that the specifications for tenders launched by SCAs specify the catering offers to be operated in the area based on the distinction between these three types of catering. These elements therefore argue in favor of a lack of substitutability between these different catering services.</w:t>
      </w:r>
    </w:p>
    <w:p>
      <w:r>
        <w:t>For the purposes of the present operation, the Authority has therefore retained a distinction between the three aforementioned markets, in line with consistent decision-making practice and the results of the market test conducted.</w:t>
      </w:r>
    </w:p>
    <w:p>
      <w:r>
        <w:rPr>
          <w:b/>
        </w:rPr>
        <w:t>[Pages 13–15]</w:t>
      </w:r>
    </w:p>
    <w:p>
      <w:r>
        <w:t>2. GEOGRAPHIC MARKETS</w:t>
        <w:br/>
        <w:t>a) The upstream market for the awarding of highway service concession contracts</w:t>
      </w:r>
    </w:p>
    <w:p>
      <w:r>
        <w:t>The Commission considered a national dimension for the concession catering markets, particularly due to the differences in regulations between Member States concerning public procurement and labor law20.</w:t>
      </w:r>
    </w:p>
    <w:p>
      <w:r>
        <w:t>It also considered, while leaving the question open, markets of European or even global dimension, insofar as most concessions are subject to tenders or open negotiation procedures accessible to international operators21.</w:t>
      </w:r>
    </w:p>
    <w:p>
      <w:r>
        <w:t>In this case, the responses to the aforementioned market test tend to indicate that the market is of a national dimension. Indeed, the majority of the SCAs surveyed operate primarily on the French motorway network and issue tenders that are made public at the national level. Regarding the competitors surveyed, the majority indicated that they primarily bid for tenders in France.</w:t>
      </w:r>
    </w:p>
    <w:p>
      <w:r>
        <w:t>The notifying party also specified that the concession catering activity remains a local activity: the activities of all global groups are actually carried out in each country by local subsidiaries that operate very autonomously. The target is, moreover, active only in France.</w:t>
      </w:r>
    </w:p>
    <w:p>
      <w:r>
        <w:t>In any case, the question of the exact definition of the market can be left open, as the conclusions of the analysis remain unchanged regardless of the delimitation chosen. The competitive analysis will be conducted at the national level, which is the most conservative assumption.</w:t>
      </w:r>
    </w:p>
    <w:p>
      <w:r>
        <w:t>b) The downstream markets for the provision of highway catering services</w:t>
      </w:r>
    </w:p>
    <w:p>
      <w:r>
        <w:t>Decision-making practice</w:t>
      </w:r>
    </w:p>
    <w:p>
      <w:r>
        <w:t>The Commission considered, without definitively ruling on the exact delimitation of the market, that from a demand perspective, the market could present a local dimension, given that motorway users only choose service areas that are on their route22.</w:t>
      </w:r>
    </w:p>
    <w:p>
      <w:r>
        <w:t>However, the Commission also noted that due to the homogeneity of prices and consumer preferences at the national level, as well as a potential chain substitution effect between service areas, it cannot be excluded that the market for the provision of highway catering services is national.</w:t>
      </w:r>
    </w:p>
    <w:p>
      <w:r>
        <w:t>Furthermore, it had noted that other supply-related considerations, including the number of players operating at least at the national level, could argue in favor of a broader geographic market definition than local23.</w:t>
      </w:r>
    </w:p>
    <w:p>
      <w:r>
        <w:t>This dual approach to the highway catering market at both the national and local levels is consistent with that adopted by competition authorities in the fuel distribution sector24.</w:t>
      </w:r>
    </w:p>
    <w:p>
      <w:r>
        <w:t>Indeed, regarding this activity, the Commission considered that the retail fuel supply market could have a purely national dimension or a national dimension taking into account local competition elements25. The Commission thus noted that important competitive parameters, such as the range of products and services available at service stations, the level of service (opening hours, etc.), and marketing are decided at the national level, so that the competitive conditions could be considered sufficiently homogeneous across the national territory26.</w:t>
      </w:r>
    </w:p>
    <w:p>
      <w:r>
        <w:t>As for local competition elements, the Commission noted that users generally refuel at stations located near where they are or on their route27, or that price determination is based on both national and local indicators, particularly the operators' monitoring of local competitive conditions through the surveillance of neighboring service stations28.</w:t>
      </w:r>
    </w:p>
    <w:p>
      <w:r>
        <w:t>In this market, the Commission found that competition operates linearly, given that motorways and expressways are one-way roads where it is not possible to turn around29.</w:t>
      </w:r>
    </w:p>
    <w:p>
      <w:r>
        <w:t>In this context, it noted that service stations on the motorway set their prices taking into account the prices charged by competing service stations located before or after their own location along the relevant motorway axis, even if these stations are at a significant driving distance30.</w:t>
      </w:r>
    </w:p>
    <w:p>
      <w:r>
        <w:t>The Commission also noted that most service stations have overlapping catchment areas and, consequently, prices in one catchment area are also limited by prices in neighboring catchment areas. Thus, these neighboring catchment areas overlap again with other neighboring catchment areas, creating a chain of substitution between different service stations.</w:t>
      </w:r>
    </w:p>
    <w:p>
      <w:r>
        <w:t>This chain of substitution thus allows, to some extent, a spillover effect on more distant service stations, which is likely to extend the geographic scope of the relevant market to be considered31.</w:t>
      </w:r>
    </w:p>
    <w:p>
      <w:r>
        <w:t>Position of the notifying party</w:t>
      </w:r>
    </w:p>
    <w:p>
      <w:r>
        <w:t>The notifying party argues that the downstream markets are of national dimension but that if the local level were to be examined, the relevant level to consider would only be that of the concerned highway service area.</w:t>
      </w:r>
    </w:p>
    <w:p>
      <w:r>
        <w:t>Indeed, firstly, the consumer would most often stop at a service area for reasons unrelated to the identity of the catering points present at the area, namely the users' need to access restrooms, take a break, and refuel. Secondly, most customers who stop at the highway service area would not be previously informed of the catering offer present there since it is prohibited for catering brands to advertise on motorways. Thirdly, according to the parties, it would be very unlikely that users would decide to change service areas on the grounds that the catering offer they identify on-site does not suit them.</w:t>
      </w:r>
    </w:p>
    <w:p>
      <w:r>
        <w:t>Position of the Authority</w:t>
      </w:r>
    </w:p>
    <w:p>
      <w:r>
        <w:t>It follows from the decision-making practice and the elements of the file that the analysis can be conducted at the national level, on the one hand, and at the local level, on the other hand. In particular, regarding the local level, the analysis can also be conducted at a dual level.</w:t>
      </w:r>
    </w:p>
    <w:p>
      <w:r>
        <w:t>Firstly, the analysis can be conducted at the level of each service area as argued by the notifying party. Indeed, once stopped at a service area, the customer will compare the different brands present there without having the immediate possibility to defer their request to another service area.</w:t>
      </w:r>
    </w:p>
    <w:p>
      <w:r>
        <w:t>However, the other arguments put forward by the parties must be tempered by the fact that customers can also, to some extent, make a trade-off between the different service areas located on the motorway axis they are traveling before choosing the area where they will make their stop. Indeed, the development of mobile applications (for example, the "Aire de Repos", "Stationaute", or "Ulys by Vinci Autoroutes" applications) or the use of GPS systems (for example, Google Maps, Waze, etc.) allows users to identify the available service areas on their route and to know in advance the catering brands that are operated there. Similarly, in cases where the brands operated are displayed upstream of the area or just at the entrance of it, a consumer may decide at the last minute to stop there or conversely to go to the next area. Finally, regarding users who regularly travel on motorways, it cannot be excluded that they are aware of the different service areas present on certain motorway axes, and the catering brands that are operated there, and are thus able to make a trade-off between them.</w:t>
      </w:r>
    </w:p>
    <w:p>
      <w:r>
        <w:rPr>
          <w:b/>
        </w:rPr>
        <w:t>[Pages 16–18]</w:t>
      </w:r>
    </w:p>
    <w:p>
      <w:r>
        <w:t>Secondly, the analysis can be conducted at the level of the motorway axes. Indeed, the majority of respondents to the market test indicated that the competing catering offers present at the service areas located upstream and downstream of the one where they are present exert competitive pressure on their own offers.</w:t>
      </w:r>
    </w:p>
    <w:p>
      <w:r>
        <w:t>Furthermore, the parties themselves specified that, while they define their pricing strategy by brand at the national level, the prices charged by competitors at the concession site and at the service areas located upstream and downstream of the area in question are nonetheless part of the factors taken into account to establish their pricing policy. [Confidential].</w:t>
      </w:r>
    </w:p>
    <w:p>
      <w:r>
        <w:t>In this context, and in accordance with the aforementioned decision-making practice, it is appropriate to consider the chain substitution effect arising from the partial overlap between each zone composed of the service areas located upstream and downstream of a given area. Given that the service areas are arranged linearly along the motorway sections, this effect may thus limit price divergence and lead to some homogeneity in competitive conditions on a given motorway axis.</w:t>
      </w:r>
    </w:p>
    <w:p>
      <w:r>
        <w:t>Consequently, the local analysis will be conducted at the level of each motorway service area as well as at the level of the motorway axes. In any case, the question of the exact definition of the market can be left open, with the conclusions of the analysis remaining unchanged, regardless of the delimitation chosen.</w:t>
      </w:r>
    </w:p>
    <w:p>
      <w:r>
        <w:t>C. THE RETAIL TOBACCO DISTRIBUTION MARKET</w:t>
        <w:br/>
        <w:t>1. SERVICE MARKETS</w:t>
        <w:br/>
        <w:t>In the tobacco sector, the Commission identified a market for tobacco distribution32. The Commission considered that wholesale distribution and retail distribution could constitute distinct markets33, while leaving the question open in certain decisions34. In this case, the parties are active in retail tobacco distribution.</w:t>
      </w:r>
    </w:p>
    <w:p>
      <w:r>
        <w:t>Moreover, by analogy with the provision of catering services on the motorway (see paragraph 26 above) and considering the captive nature of the clientele, it seems relevant to retain a market for retail tobacco distribution on the motorway, distinct from tobacco distribution off the motorway.</w:t>
      </w:r>
    </w:p>
    <w:p>
      <w:r>
        <w:t>In this case, the question of the exact definition of the market can in any case be left open, with the conclusions of the analysis remaining unchanged, regardless of the delimitation chosen. The parties engage in tobacco resale activities only on the motorway, thus the Authority conducted a competitive analysis of the retail tobacco distribution market on the motorway, the most conservative hypothesis.</w:t>
      </w:r>
    </w:p>
    <w:p>
      <w:r>
        <w:t xml:space="preserve">32 European Commission Decision COMP/M.4424 of February 21, 2007 - JT/Gallaher. </w:t>
        <w:br/>
        <w:t xml:space="preserve">33 European Commission Decision IV/36.010-F3 of June 17, 1998 - Amministrazione Autonoma dei Monopoli di Stato. </w:t>
        <w:br/>
        <w:t>34 European Commission Decision COMP/M.4424 cited above.</w:t>
      </w:r>
    </w:p>
    <w:p>
      <w:r>
        <w:t>2. GEOGRAPHIC MARKETS</w:t>
        <w:br/>
        <w:t>The Commission considers that the market is of national dimension, primarily due to the existence of factors such as legislation on taxation, health, and advertising, as well as typically national tastes and preferences of consumers35.</w:t>
      </w:r>
    </w:p>
    <w:p>
      <w:r>
        <w:t>However, given that on the motorway the sale of tobacco occurs in generalist shops located at the service areas, the developments presented above regarding the geographical scope of the downstream markets for the provision of catering services on the motorway are also likely to apply to the retail tobacco distribution market on the motorway.</w:t>
      </w:r>
    </w:p>
    <w:p>
      <w:r>
        <w:t>In this context, the parties presented their market shares (i) at the national level and (ii) at the local level, in areas identical to those retained for the analysis of the downstream markets for the provision of catering services on the motorway. The competitive analysis will therefore be conducted at these two levels.</w:t>
      </w:r>
    </w:p>
    <w:p>
      <w:r>
        <w:t>The question of the exact definition of the market can, however, be left open, with the conclusions of the analysis remaining unchanged, regardless of the delimitation chosen.</w:t>
      </w:r>
    </w:p>
    <w:p>
      <w:r>
        <w:t>III. Competitive Analysis</w:t>
        <w:br/>
        <w:t>The operation leads to horizontal overlaps between the activities of the Areas group and those of the target in the upstream market for the supply of food products for the HORECA sector (A), in the concession catering markets on the motorway (B), and in the retail tobacco distribution market (C).</w:t>
      </w:r>
    </w:p>
    <w:p>
      <w:r>
        <w:t>A. THE MARKET FOR THE SUPPLY OF FOOD PRODUCTS FOR THE HORECA SECTOR</w:t>
        <w:br/>
        <w:t>The parties to the operation are simultaneously active in the markets for the supply of food products, as buyers.</w:t>
      </w:r>
    </w:p>
    <w:p>
      <w:r>
        <w:t>The market shares of the new entity are below 5% in the upstream markets for the supply of food products, regardless of the definition retained by the decision-making practice.</w:t>
      </w:r>
    </w:p>
    <w:p>
      <w:r>
        <w:t>Consequently, the operation is not likely to harm competition in the upstream markets for the supply of food products.</w:t>
      </w:r>
    </w:p>
    <w:p>
      <w:r>
        <w:t>B. THE CONCESSION CATERING MARKETS ON THE MOTORWAY</w:t>
        <w:br/>
        <w:t>The parties are simultaneously present in the upstream market for the awarding of concession contracts for catering services on the motorway (1) and in the downstream markets for the provision of catering services on the motorway (2).</w:t>
      </w:r>
    </w:p>
    <w:p>
      <w:r>
        <w:t>1. THE UPSTREAM MARKET FOR THE AWARDING OF CONCESSION CONTRACTS FOR CATERING SERVICES ON THE MOTORWAY</w:t>
        <w:br/>
        <w:t>The French motorway network has 363 service areas on the concession network, and approximately 70 service areas on the non-concession network.</w:t>
      </w:r>
    </w:p>
    <w:p>
      <w:r>
        <w:t>The Areas group is currently present at 82 service areas and operates a total of 127 restaurants and 68 shops. At these 82 areas, Areas operates directly as a sub-concessionaire at [50-60] of them and as a third-party operator or tenant-manager at the [20-30] other areas (including [10-20] areas in the catering activity and [10-20] areas in the shop activity).</w:t>
      </w:r>
    </w:p>
    <w:p>
      <w:r>
        <w:t>The target is currently present at 23 service areas and operates 51 restaurants and 15 shops. At these 23 areas, Sirestco operates directly as a sub-concessionaire at [20-30] of them and as a third-party operator or tenant-manager at the [0-5] other areas.</w:t>
      </w:r>
    </w:p>
    <w:p>
      <w:r>
        <w:t>Thus, following the operation, the cumulative market share of the parties, calculated in terms of the number of sub-concessions operated, will be [20-30]%. The increment is also limited to [5-10] percentage points. If we take into account the areas where they operate as third-party operators, the cumulative market share will be [20-30]%, with an increment limited to [5-10] percentage points.</w:t>
      </w:r>
    </w:p>
    <w:p>
      <w:r>
        <w:t>Furthermore, the new entity will continue to face competition from Autogrill, the other major player in the sector, and from several oil operators, who each year bid and win tenders that include at least one catering activity. In this regard, it emerges from the elements put forward by the notifying party and the market test conducted by the investigating services that competition from oil operators has tended to increase in recent years. In particular, several major oil operators, including TotalEnergies (via its subsidiary Argedis), have recently developed their own catering services, allowing them to respond alone to tenders launched by motorway concession companies, without needing to partner with "pure player" restaurateurs (see paragraph 23 above).</w:t>
      </w:r>
    </w:p>
    <w:p>
      <w:r>
        <w:t>Thus, although the operation results in the disappearance of one of the three main "pure player" restaurateurs, it does not appear to be likely to harm competition through horizontal effects in the upstream market for the awarding of concession contracts for catering services on the motorway, due to the limited market share of the new entity, the presence of sufficient alternative offers following the operation, and the ability for certain oil companies to internalize the catering activity.</w:t>
      </w:r>
    </w:p>
    <w:p>
      <w:r>
        <w:t>2. THE DOWNSTREAM MARKETS FOR THE PROVISION OF CATERING SERVICES ON THE MOTORWAY</w:t>
        <w:br/>
        <w:t>The activities of the parties overlap in the downstream markets for the provision of catering services on the motorway. Therefore, it is necessary to analyze the horizontal effects in this market.</w:t>
      </w:r>
    </w:p>
    <w:p>
      <w:r>
        <w:rPr>
          <w:b/>
        </w:rPr>
        <w:t>[Pages 19–21]</w:t>
      </w:r>
    </w:p>
    <w:p>
      <w:r>
        <w:t>resulting from the takeover by the Areas group of the activities operated by the target at the highway service areas.</w:t>
      </w:r>
    </w:p>
    <w:p>
      <w:r>
        <w:t>These effects will be examined, in accordance with the decision-making practice recalled in paragraphs 27 and following above, across its various segmentations, namely catering stricto sensu, light catering, and the sale of food products in shops and via vending machines, at the national level (i) and at the local level (ii).</w:t>
      </w:r>
    </w:p>
    <w:p>
      <w:r>
        <w:t>In order to assess whether an operation is likely to harm competition in a market, the guidelines of the Competition Authority regarding the control of concentrations of 2020 (hereinafter, "the guidelines") indicate that two criteria must be examined, namely, first, the market shares of the new entity and its competitors and, second, the degree of market concentration36. These two criteria are assessed on a case-by-case basis by the Authority depending on the characteristics and competitive structure of the markets analyzed.</w:t>
      </w:r>
    </w:p>
    <w:p>
      <w:r>
        <w:t>In this case, the market shares of the parties have been calculated both at the local and national levels based on the number of points of sale present in the service areas located in the relevant zones37.</w:t>
      </w:r>
    </w:p>
    <w:p>
      <w:r>
        <w:t>a) At the national level</w:t>
      </w:r>
    </w:p>
    <w:p>
      <w:r>
        <w:t>At the national level, the activities of the parties overlap across all three segmentations retained by the decision-making practice of the competition authorities recalled in paragraphs 27 to 29 above.</w:t>
      </w:r>
    </w:p>
    <w:p>
      <w:r>
        <w:t>The market shares of the parties in the market for catering stricto sensu, on the one hand, and in the market for light catering, on the other hand, are below [30-40]%. In the market for the sale of food products, particularly through shops and vending machines, the market shares of the parties are below 25%. In these various markets, the new entity will also face competitive pressure from several significant operators including Autogrill, TotalEnergies, and Avia.</w:t>
      </w:r>
    </w:p>
    <w:p>
      <w:r>
        <w:t>Consequently, the operation is not likely to harm competition in the market for the provision of catering services on highways at the national level, regardless of the segmentation chosen.</w:t>
      </w:r>
    </w:p>
    <w:p>
      <w:r>
        <w:t>b) At the local level</w:t>
      </w:r>
    </w:p>
    <w:p>
      <w:r>
        <w:t>The parties are not simultaneously present at the same service area. Therefore, there is no overlap of activities between the parties at the level of the highway service areas.</w:t>
      </w:r>
    </w:p>
    <w:p>
      <w:r>
        <w:t>However, there are overlaps in activity at several motorway axes. More specifically, the parties are simultaneously present on 11 motorway axes, sometimes in one direction of traffic (for 7 motorway axes) and sometimes in both directions of traffic (for 4 motorway axes), with cumulative market shares ranging from [5-10]% to [70-80]%, depending on the segmentation chosen. The analysis of the effects of the operation is detailed below.</w:t>
      </w:r>
    </w:p>
    <w:p>
      <w:r>
        <w:t>Zones with market shares below 25%</w:t>
      </w:r>
    </w:p>
    <w:p>
      <w:r>
        <w:t>The guidelines state that "[w]hen the market share of the new entity is below 25%, it is presumed that the operation does not harm competition through unilateral effects."38</w:t>
      </w:r>
    </w:p>
    <w:p>
      <w:r>
        <w:t>Since on the A4 motorway, in the Strasbourg-Paris direction, the cumulative market shares of the parties are below 25%, regardless of the segmentation chosen, the operation is not likely to harm competition in this market.</w:t>
      </w:r>
    </w:p>
    <w:p>
      <w:r>
        <w:t>Zones with market shares above 25% but below 45%</w:t>
      </w:r>
    </w:p>
    <w:p>
      <w:r>
        <w:t>When the market share of the new entity is between 25% and 45%, the Authority conducted an analysis of the structure of local supply. The Authority considered, in this case, that in the areas where the number of remaining competitors after the operation is greater than or equal to 2 in each of the segmentations retained by the decision-making practice, the operation does not raise any competition concerns.</w:t>
      </w:r>
    </w:p>
    <w:p>
      <w:r>
        <w:t>Indeed, in these areas, the new entity will face sufficient competition that will allow it to be disciplined following the operation. This is the case for the following motorway axes39:</w:t>
        <w:br/>
        <w:t>− the A7 motorway, in the Marseille-Lyon direction;</w:t>
        <w:br/>
        <w:t>− the A36 motorway, in the Beaune-Ottmarsheim direction;</w:t>
        <w:br/>
        <w:t>− the A75 motorway, in the Béziers-Clermont-Ferrand direction;</w:t>
        <w:br/>
        <w:t>− the A89 motorway, in the Bordeaux-Lyon direction;</w:t>
        <w:br/>
        <w:t>− the A89 motorway, in the Lyon-Bordeaux direction.</w:t>
      </w:r>
    </w:p>
    <w:p>
      <w:r>
        <w:t>Zones with cumulative market shares above 45%</w:t>
      </w:r>
    </w:p>
    <w:p>
      <w:r>
        <w:t>Finally, in the areas where the cumulative market share of the parties is above 45%, suggesting the existence of significant market power benefiting the new entity following the operation in the downstream markets for the provision of catering services across several motorway axes, a thorough examination of the local competitive structure has been systematically conducted, as detailed below.</w:t>
      </w:r>
    </w:p>
    <w:p>
      <w:r>
        <w:t>38 Guidelines of the Competition Authority regarding the control of concentrations, paragraph 624.</w:t>
        <w:br/>
        <w:t>39 The parties are also simultaneously present on the A63 motorway, in both directions of traffic. However, there is no increment resulting from the operation in the various markets, as defined by the decision-making practice and retained in this case for conducting the competitive analysis. In any event, the cumulative market share of the parties remains limited in a broad catering market on this motorway axis.</w:t>
      </w:r>
    </w:p>
    <w:p>
      <w:r>
        <w:t>Zones with cumulative market shares above 45% but presence of several competitors</w:t>
      </w:r>
    </w:p>
    <w:p>
      <w:r>
        <w:t>On the A10 motorway, in the Paris-Bordeaux direction, the parties are present on [40-50]% of the service areas located on this axis, which represents 5 areas operated by Areas and 1 area operated by the target. The market share of the new entity will, following the operation, be [50-60]% in the market for catering stricto sensu, with an increment of [10-20] points, [40-50]% in the market for light catering, with an increment of [5-10] points, and [10-20]% in the market for the sale of products in shops, with no increment related to the operation.</w:t>
      </w:r>
    </w:p>
    <w:p>
      <w:r>
        <w:t>In this area, the new entity will continue to face competition from several other significant operators, such as TotalEnergies, Shell, and Avia. In particular, the new entity will face, throughout this motorway axis, 2 competitors operating 8 points of sale in the market for catering stricto sensu, 5 competitors operating 8 points of sale in the market for light catering, and 6 competitors operating 14 points of sale in the market for the sale of products in shops.</w:t>
      </w:r>
    </w:p>
    <w:p>
      <w:r>
        <w:t>On the A20 motorway, in the Vierzon-Montauban direction, the parties are present on [30-40]% of the service areas located on this axis, which represents 2 areas operated by Areas and 1 area operated by the target. The market share of the new entity will, following the operation, be [20-30]% in the market for catering stricto sensu, with an increment of [10-20] points, [50-60]% in the market for light catering, with an increment of [10-25] points, and [20-30]% in the market for the sale of products in shops, with an increment of 11 points.</w:t>
      </w:r>
    </w:p>
    <w:p>
      <w:r>
        <w:t>In this area, the new entity will continue to face competition from several other significant operators, such as TotalEnergies, Avia, and EG Group. In particular, the new entity will face, throughout this motorway axis, 2 competitors operating 5 points of sale in the market for catering stricto sensu, 2 competitors operating 3 points of sale in the market for light catering, and 3 competitors operating 6 points of sale in the market for the sale of products in shops.</w:t>
      </w:r>
    </w:p>
    <w:p>
      <w:r>
        <w:t>On the A31 motorway, in the Beaune-Zoufftgen direction, the parties are present on [50-60]% of the service areas located on this axis, which represents 2 areas operated by Areas and 2 areas operated by the target. The market share of the new entity will, following the operation, be [50-60]% in the market for catering stricto sensu, with an increment of [20-30] points, [50-60]% in the market for light catering, with an increment of [10-20] points, and [20-30]% in the market for the sale of products in shops, with an increment of [10-20] points.</w:t>
      </w:r>
    </w:p>
    <w:p>
      <w:r>
        <w:t>In this area, the new entity will continue to face competition from several other significant operators, such as Autogrill, TotalEnergies, and Avia. In particular, the new entity will face, along this motorway axis, 2 competitors operating 5 points of sale in the market for catering stricto sensu, 3 competitors operating 4 points of sale in the market for light catering, and 4 competitors operating 6 points of sale in the market for the sale of products in shops.</w:t>
      </w:r>
    </w:p>
    <w:p>
      <w:r>
        <w:t>* * *</w:t>
      </w:r>
    </w:p>
    <w:p>
      <w:r>
        <w:t>In light of the above, the Authority considers that the competition that will remain following the operation will be sufficient to effectively discipline the behavior of the new entity on the A10 motorways in the Paris-Bordeaux direction, A20 in the Vierzon-Montauban direction, and A31 in the Beaune-Zoufftgen direction.</w:t>
      </w:r>
    </w:p>
    <w:p>
      <w:r>
        <w:rPr>
          <w:b/>
        </w:rPr>
        <w:t>[Pages 22–24]</w:t>
      </w:r>
    </w:p>
    <w:p>
      <w:r>
        <w:t>Therefore, any risk of harm to competition through horizontal effects can be ruled out in the market for the provision of catering services in these markets.</w:t>
      </w:r>
    </w:p>
    <w:p>
      <w:r>
        <w:t>Zones with market shares above 45% without credible and sufficient competitive alternatives</w:t>
      </w:r>
    </w:p>
    <w:p>
      <w:r>
        <w:t> Presentation of market shares</w:t>
      </w:r>
    </w:p>
    <w:p>
      <w:r>
        <w:t>On the A5 motorway, in the Paris-Langres direction, the parties are present in [60-70]% of the service areas located on this axis, which represents 2 areas operated by Areas and 1 area operated by the target. The market share of the new entity will, after the operation, be [70-80]% in the market for catering stricto sensu, with an increment of [20-30] points, [60-70]% in the market for light catering, with an increment of [30-40] points, and [40-50]% in the market for shop product sales, with an increment of 14 points. The new entity will face 3 competitors operating 4 sales points in the market for shop product sales, so the operation is not likely to harm competition in this latter market.</w:t>
      </w:r>
    </w:p>
    <w:p>
      <w:r>
        <w:t>On the other hand, the new entity will face a single competitor operating one sales point in the market for catering stricto sensu and one sales point in the market for light catering. Consequently, it is necessary to examine the situation in more detail in these markets on the A5 motorway in the Paris-Langres direction.</w:t>
      </w:r>
    </w:p>
    <w:p>
      <w:r>
        <w:t>On the A5 motorway, in the Langres-Paris direction, the parties are present in [70-80]% of the service areas located on this axis, which represents 2 areas operated by Areas and 1 area operated by the target. The market share of the new entity will, after the operation, be [70-80]% in the market for catering stricto sensu, with an increment of [20-30] points, [70-80]% in the market for light catering, with an increment of [30-40] points, and [50-60]% in the market for shop product sales, with an increment of [10-20] points. The new entity will face 3 competitors each operating one sales point in the market for shop product sales, so the operation is not likely to harm competition in this latter market.</w:t>
      </w:r>
    </w:p>
    <w:p>
      <w:r>
        <w:t>On the other hand, the new entity will face a single competitor operating one sales point in the market for catering stricto sensu and one sales point in the market for light catering. Consequently, it is necessary to examine the situation in more detail in these markets on the A5 motorway in the Langres-Paris direction.</w:t>
      </w:r>
    </w:p>
    <w:p>
      <w:r>
        <w:t>On the A19 motorway, in both directions of traffic, the parties are present in [90-100]% of the service areas located on this axis. The market share of the new entity will, after the operation, be [30-40]% in the market for catering stricto sensu, with no increment related to the operation, and [50-60]% in the market for light catering, with no increment related to the operation. In the absence of any overlap in activity between the parties, the operation is not likely to harm competition through horizontal effects in these markets.</w:t>
      </w:r>
    </w:p>
    <w:p>
      <w:r>
        <w:t>On the other hand, the operation will result in an overlap in activity in the market for shop sales, where the new entity will have a market share of [60-70]% with an increment of [30-40] points. Furthermore, the new entity will face competition from a single sales point in the market for shop product sales. Consequently, it is necessary to examine the situation in more detail in the market for shop sales on the A19 motorway in both directions of traffic.</w:t>
      </w:r>
    </w:p>
    <w:p>
      <w:r>
        <w:t> Arguments of the parties</w:t>
      </w:r>
    </w:p>
    <w:p>
      <w:r>
        <w:t>The notifying party believes that, despite the significant market shares of the new entity on the A5 motorway (in both directions of traffic) and the A19 motorway (in both directions of traffic), it will not have any market power that would allow it, in particular, to raise prices in the service areas operated on these two motorway axes. It puts forward several arguments in this regard.</w:t>
      </w:r>
    </w:p>
    <w:p>
      <w:r>
        <w:t>Firstly, the notifying party argues that the SCAs impose a pricing moderation policy on restaurateurs, which constitutes significant pressure on the prices of the various catering offers.</w:t>
      </w:r>
    </w:p>
    <w:p>
      <w:r>
        <w:t>Secondly, the notifying party adds that there would also be, to some extent, control from public authorities, notably the Transport Regulatory Authority (hereinafter, "ART"), over the prices charged by catering operators in highway service areas.</w:t>
      </w:r>
    </w:p>
    <w:p>
      <w:r>
        <w:t>Thirdly, the notifying party claims that catering operators are constrained, regarding prices and the quality of their catering offers, by franchisors who control compliance with the specifications they impose, including the consistency of prices charged by all franchisees.</w:t>
      </w:r>
    </w:p>
    <w:p>
      <w:r>
        <w:t>Fourthly, the parties indicate that they define their pricing strategy by brand at the national level and do not make any adjustments to their prices at the local level, regardless of the competitive situation at that level. [Confidential].</w:t>
      </w:r>
    </w:p>
    <w:p>
      <w:r>
        <w:t>Fifth and finally, the notifying party argues that, in any case, the upcoming re-tendering of the Loiret service area on the A19 by June 2024, which is currently operated by the target, and the Chateauvillain service area on the A5 by December 2025, which is currently operated by Areas, is likely to discipline the behavior of the parties in the event that they are candidates for renewal, or to cause the parties to lose their market power in these areas in the event of non-renewal.</w:t>
      </w:r>
    </w:p>
    <w:p>
      <w:r>
        <w:t> Position of the Authority</w:t>
      </w:r>
    </w:p>
    <w:p>
      <w:r>
        <w:t>However, it emerges from the investigation that, contrary to what the notifying party claims, there are no sufficient constraints or control mechanisms to discipline the behavior of the new entity on the identified motorway axes.</w:t>
      </w:r>
    </w:p>
    <w:p>
      <w:r>
        <w:t>Indeed, firstly, there is no legal provision regarding pricing moderation concerning catering activities on the motorway, as is the case for fuel distribution activities on the motorway. Furthermore, it emerges from the investigation that SCAs do not, in practice, require sub-concessionaires to apply a pricing moderation policy in the context of catering and shop sales activities. At most, some SCAs ask operators to commit to "first price" offers (either on "benchmark" products or on "first price" formulas), which then represent only a marginal part of the products and formulas sold by the catering operator at the sales points. The parties have also indicated that</w:t>
      </w:r>
    </w:p>
    <w:p>
      <w:r>
        <w:t>the other standard offers can have a price difference of about 20 to 30% with the "first price" offer concerning light or stricto sensu catering and 15 to 30% for shops, so it is not possible to conclude that "first price" menus necessarily influence the other prices charged by the brand.</w:t>
      </w:r>
    </w:p>
    <w:p>
      <w:r>
        <w:t>Secondly, while the ART verifies the proper application of the advertising and competition rules that apply to SCAs during tenders, it does not subsequently exercise any control over the prices actually applied in the context of the catering activity operated by the sub-concessionaire once the contract has been awarded.</w:t>
      </w:r>
    </w:p>
    <w:p>
      <w:r>
        <w:t>Thirdly, it emerges from the elements of the file that, contrary to what the notifying party claims, the controls carried out by franchisors regarding compliance with the specifications and concepts of their brands are not sufficient to constrain the parties regarding their pricing policy. Indeed, the examples of franchise contracts provided by the notifying party contain at most recommended prices and do not provide for specific coercive measures in case of non-compliance. Thus, the pricing "requirements" of the brands are not mandatory and therefore do not fully discipline the pricing policy of the parties. Furthermore, the notifying party indicated that the prices charged in the service areas where they operate franchised catering points are, depending on the concepts, 10% to 35% higher than those charged in city centers for these franchises. Moreover, any hypothetical disciplining power exercised by franchisors would have no effect on the brands operated directly by the parties (such as "l’Arche" for Areas or the "Léo" brand for Sirestco).</w:t>
      </w:r>
    </w:p>
    <w:p>
      <w:r>
        <w:t>Fourthly, the fact that Areas currently defines its pricing strategy by brand at the national level and indicates that it does not make any adjustments to its prices at the local level does not exclude a risk of price increases at the local level. Indeed, it is possible, [confidential], that the new entity may be incentivized to implement price differentiation at the local level, in areas where it will have market power after the operation, [confidential].</w:t>
      </w:r>
    </w:p>
    <w:p>
      <w:r>
        <w:t>Fifth and finally, the upcoming re-tendering of the Loiret service areas on the A19 and the Chateauvillain service area on the A5 is not likely to discipline the behavior of the parties in the downstream markets during the period preceding the re-tendering of the sub-concession. Indeed, as developed above, it emerges from the elements of the investigation that the prices charged by restaurateurs (candidates or outgoing) in the service areas are not taken into account, or only very limitedly, when scoring bidders during tenders, and thus in the final choice of the sub-concessionaire. The consideration of this criterion is also equally limited in the context of the approval procedure that the SCA must issue when the catering activity is delegated in the context of a third-party operation. Furthermore, the fact that the re-tendering may soon cause the parties to lose their market power in these areas does not guarantee that they will not use this market power to their advantage during the remaining period of operation. Finally, it cannot be ruled out that the parties may be renewed in these areas following the re-tenderings.</w:t>
      </w:r>
    </w:p>
    <w:p>
      <w:r>
        <w:t> Conclusion</w:t>
      </w:r>
    </w:p>
    <w:p>
      <w:r>
        <w:rPr>
          <w:b/>
        </w:rPr>
        <w:t>[Pages 25–27]</w:t>
      </w:r>
    </w:p>
    <w:p>
      <w:r>
        <w:t>It follows from the above that the various elements put forward by the notifying party are not likely to discipline the behavior of the new entity.</w:t>
      </w:r>
    </w:p>
    <w:p>
      <w:r>
        <w:t>Thus, insofar as the new entity will face only one competitor in the markets of catering stricto sensu and light catering on the A5 motorway in both directions of traffic, as well as in the shop sales market on the A19 motorway in both directions of traffic, the operation is likely to harm competition through horizontal effects in these markets.</w:t>
      </w:r>
    </w:p>
    <w:p>
      <w:r>
        <w:t>However, the notifying party has proposed commitments, analyzed in paragraphs 144 and following below, aimed at remedying the identified risks on the A5 motorways, in both directions of traffic, and A19, in both directions of traffic.</w:t>
      </w:r>
    </w:p>
    <w:p>
      <w:r>
        <w:t>C. THE RETAIL TOBACCO DISTRIBUTION MARKET</w:t>
      </w:r>
    </w:p>
    <w:p>
      <w:r>
        <w:t>The parties are authorized resellers of tobacco products in the shops located in the service areas where they are present42, in accordance with Article 568 of the General Tax Code and Title VII of Decree 2010-720 of June 28, 2010.</w:t>
      </w:r>
    </w:p>
    <w:p>
      <w:r>
        <w:t>It follows from these provisions that tobacco is sold at a price at least equal to the selling price approved by ministerial order published in the Official Journal. The parties receive remuneration in the form of a service commission for each sale of tobacco products. As resellers, they may also sell tobacco products at a price higher than the approved selling price.</w:t>
      </w:r>
    </w:p>
    <w:p>
      <w:r>
        <w:t>The parties resell tobacco products in the generalist shops they operate within [60-70] service areas for Areas and [10-20] service areas for the target.</w:t>
      </w:r>
    </w:p>
    <w:p>
      <w:r>
        <w:t>In accordance with the decision-making practice recalled in paragraphs 65 to 67 above, the market shares of the parties are detailed below at the national level (1) and at the local level (2).</w:t>
      </w:r>
    </w:p>
    <w:p>
      <w:r>
        <w:t>In this case, the market shares of the parties have been calculated both at the local and national levels in volume, based on the number of points of sale present in the service areas located in the relevant zones.</w:t>
      </w:r>
    </w:p>
    <w:p>
      <w:r>
        <w:t>1. AT THE NATIONAL LEVEL</w:t>
      </w:r>
    </w:p>
    <w:p>
      <w:r>
        <w:t>The cumulative market share of the parties in the national retail tobacco distribution market is less than 1%.</w:t>
      </w:r>
    </w:p>
    <w:p>
      <w:r>
        <w:t>Consequently, the operation is not likely to harm competition in the national retail tobacco distribution market through horizontal effects.</w:t>
      </w:r>
    </w:p>
    <w:p>
      <w:r>
        <w:t>42 Except for the [confidential] area where the Areas subsidiary, HRC, acts as an agent, the commission received on retail tobacco sales made in this area being that which was negotiated with the principal.</w:t>
      </w:r>
    </w:p>
    <w:p>
      <w:r>
        <w:t>2. AT THE LOCAL LEVEL</w:t>
      </w:r>
    </w:p>
    <w:p>
      <w:r>
        <w:t>At the level of the motorway service areas, the parties are not simultaneously present in the same service area. There is therefore no overlap in retail tobacco sales activities at the motorway service areas.</w:t>
      </w:r>
    </w:p>
    <w:p>
      <w:r>
        <w:t>However, there is an overlap in activities at six motorway axes. As previously indicated, the Authority dismisses any risk of competition when the market share of the new entity is below 25%, without the need to conduct a more detailed competitive analysis.</w:t>
      </w:r>
    </w:p>
    <w:p>
      <w:r>
        <w:t>This is the case for the following five motorway axes, where the cumulative market shares of the parties are below 25%:</w:t>
        <w:br/>
        <w:t>− the A4 motorway, in the Strasbourg-Paris direction;</w:t>
        <w:br/>
        <w:t>− the A20 motorway, in the Vierzon-Montauban direction;</w:t>
        <w:br/>
        <w:t>− the A31 motorway, in the Beaune-Zoufftgen direction;</w:t>
        <w:br/>
        <w:t>− the A89 motorway, in the Bordeaux-Lyon direction;</w:t>
        <w:br/>
        <w:t>− the A89 motorway, in the Lyon-Bordeaux direction.</w:t>
      </w:r>
    </w:p>
    <w:p>
      <w:r>
        <w:t>In contrast, on the A19 motorway, in both directions of traffic, the market share of the new entity following the operation will be [90-100]% in the retail tobacco distribution market, with an increment of [50-60] points.</w:t>
      </w:r>
    </w:p>
    <w:p>
      <w:r>
        <w:t>Consequently, in the absence of competing offers in the area in the retail tobacco distribution market, the Authority considers that the operation is likely to harm competition through horizontal effects on the A19 motorway, in both directions of traffic.</w:t>
      </w:r>
    </w:p>
    <w:p>
      <w:r>
        <w:t>However, the notifying party has proposed commitments, analyzed in paragraphs 144 and following below, aimed at remedying the identified risks on the A19 motorway, in both directions of traffic.</w:t>
      </w:r>
    </w:p>
    <w:p>
      <w:r>
        <w:t>* * *</w:t>
      </w:r>
    </w:p>
    <w:p>
      <w:r>
        <w:t>It follows from the above that the operation is likely to harm competition in the market of catering stricto sensu and light catering on the A5 motorway, and in the market for the sale of products in shops on the A19 motorway, related to the strengthening of the position of the new entity in the markets identified by the decision-making practice and the absence of sufficient alternative competition following the operation. On the A19 motorway, the operation is also likely to harm competition in the retail tobacco sales market, in which it will be in a monopoly position.</w:t>
      </w:r>
    </w:p>
    <w:p>
      <w:r>
        <w:t>IV. The Commitments</w:t>
      </w:r>
    </w:p>
    <w:p>
      <w:r>
        <w:t>In order to remedy the risks of harm to competition resulting from this operation, in the markets for the provision of catering services on the A5 and A19 motorways, the notifying party submitted a proposal for commitments on June 29, 2023, ultimately modified on July 21, 2023. The text of these commitments, attached as an annex, forms an integral part of this decision.</w:t>
      </w:r>
    </w:p>
    <w:p>
      <w:r>
        <w:t>A. THE PROPOSED COMMITMENTS</w:t>
      </w:r>
    </w:p>
    <w:p>
      <w:r>
        <w:t>1. THE COMMITMENTS CONCERNING THE TROYES-FRESNOY SERVICE AREA LOCATED ON THE A5 MOTORWAY</w:t>
      </w:r>
    </w:p>
    <w:p>
      <w:r>
        <w:t>At the Troyes-Fresnoy service area, located on the A5 motorway in the Paris-Langres direction43, the commitments proposed by the notifying party consist of the transfer of the sub-concession contract concluded by Sirestco with the SCA APRR, which is set to expire on December 31, 2032. This sub-concession contract covers, on the one hand, the catering activity, including catering stricto sensu, light catering, and vending machine activity, and, on the other hand, food distribution within the specialized shop.</w:t>
      </w:r>
    </w:p>
    <w:p>
      <w:r>
        <w:t>In this context, the notifying party also commits to transferring the essential personnel attached to all points of sale of catering and shop, as well as to transferring, in good working order and condition, all installations, layout elements, furniture, and equipment (excluding cash register systems and internal information systems) necessary for the operation of the catering and shop points of sale as well as for customer reception.</w:t>
      </w:r>
    </w:p>
    <w:p>
      <w:r>
        <w:t>Furthermore, in the event that the purchaser wishes to maintain the currently existing brands, the new entity commits to entering into franchise agreements concerning the concepts and brands of Sirestco "Origin’R" (catering stricto sensu) and "Léo Bistrot" (light catering) and to making available the trade name "La Boutique." In addition, it commits to transferring the franchise agreement concerning the "Memphis Coffee" brand, which it has concluded with King Memphis, subject to the latter's agreement as franchisor. The franchise agreements will be subject to the Authority's approval, if necessary.</w:t>
      </w:r>
    </w:p>
    <w:p>
      <w:r>
        <w:t>Given the particular nature of the sub-concession contracts concerning the occupation of the public motorway domain, the transfer of the sub-concession contract for the Troyes-Fresnoy service area can only take place after obtaining approval from the SCA APRR, which must in turn initiate an approval procedure with the General Directorate of Infrastructure, Transport, and Mobility (hereinafter, "DGITM"). Under Article R. 122-43 of the Roadway Code, the DGITM has a period of 3</w:t>
      </w:r>
    </w:p>
    <w:p>
      <w:r>
        <w:t>43 The Troyes-Fresnoy service area is also accessible in the Langres-Paris direction via the Troyes-Le-Plessis service area, these two areas being connected by a pedestrian bridge.</w:t>
      </w:r>
    </w:p>
    <w:p>
      <w:r>
        <w:rPr>
          <w:b/>
        </w:rPr>
        <w:t>[Pages 28–30]</w:t>
      </w:r>
    </w:p>
    <w:p>
      <w:r>
        <w:t>months to make a decision from the date of its referral by the SCA44, during which it must seek an advisory opinion from the Transport Regulatory Authority (ART)45. Once the approval from the DGITM is received, the SCA can then approve the transfer of the sub-concession contract. The approval procedure thus takes, on average, [confidential] months. The notifying party also commits to ensuring that the transfer of the sub-concession contract is made in favor of a third party independent of the notifying party, who must be subject to prior approval by the Authority. Finally, this commitment is accompanied by the designation of a representative responsible for monitoring the commitments. At the end of an initial transfer period of [confidential] months, if the sub-concession contract has not been transferred by the notifying party, a representative responsible for the transfer will be designated, so that they can proceed with the transfer of said contract and the conclusion of any franchise contracts referred to in the commitments, within a period of [confidential] months. Thus, the total duration of the transfer is [confidential] months.</w:t>
      </w:r>
    </w:p>
    <w:p>
      <w:r>
        <w:t>2. COMMITMENTS REGARDING THE LOIRET AREA LOCATED ON THE A19 MOTORWAY</w:t>
      </w:r>
    </w:p>
    <w:p>
      <w:r>
        <w:t>At the Loiret area, located on the A19 motorway and accessible in both directions, the notifying party commits, on the one hand, to transfer the management lease contract concerning the operation of the generalist shop under the "Casino Everyday" brand and accompanied by a fuel sales mandate, as well as automatic distribution, concluded between Sirestco, via its subsidiary Beaune LR, and ENI, with an expiration date set for November 5, 202446. In accordance with the provisions of the framework contract concluded between ENI and the company Distribution Casino France, in which the management lease contract to be transferred is included, the third-party operator must operate the shop under the current "Casino Everyday" brand.</w:t>
      </w:r>
    </w:p>
    <w:p>
      <w:r>
        <w:t>In the same area, the new entity also commits, on the other hand, to conclude third-party operating contracts, respectively concerning the activity of catering stricto sensu and light catering, with an expiration date also set for November 5, 202447. In the event that the purchaser wishes to maintain the brands of Sirestco currently in place, the new entity commits to concluding franchise contracts concerning the concepts and brands "Léo Resto" (catering stricto sensu) and "Léo Bistrot" (light catering). The franchise contracts will be subject to the Authority's approval, if applicable.</w:t>
      </w:r>
    </w:p>
    <w:p>
      <w:r>
        <w:t>For each of these contracts, the notifying party also commits to transferring the essential personnel attached to all the catering and shop sales points, as well as to transferring, in good working order and condition, all installations, fixtures, furniture, and equipment (excluding cash register systems and internal information systems) necessary for the operation of the catering and shop sales points as well as for customer reception.</w:t>
      </w:r>
    </w:p>
    <w:p>
      <w:r>
        <w:t>The transfer of the management lease contract can only take place after approval by the other party to the contract, ENI, and obtaining approval from the SCA Arcour, the latter having a period of [confidential] months to make a decision under the terms of the sub-concession contract. Similarly, the conclusion of the third-party operating contracts will be subject to the approval of the SCA Arcour, under the same time conditions.</w:t>
      </w:r>
    </w:p>
    <w:p>
      <w:r>
        <w:t>The notifying party also commits to ensuring that the transfer of the management lease contract concerning the operation of the shop, on the one hand, and the conclusion of third-party operating contracts concerning the catering activity, on the other hand, is made in favor of third parties independent of the notifying party, who must be subject to prior approval by the Competition Authority.</w:t>
      </w:r>
    </w:p>
    <w:p>
      <w:r>
        <w:t>These commitments are finally accompanied by the designation of a representative responsible for monitoring the commitments. At the end of an initial transfer period of [confidential] months, if the management lease contract concerning the operation of the shop has not been transferred and the third-party operating contract concerning the catering activity has not been concluded by the notifying party, a representative responsible for the transfer will be designated, so that they can proceed with the transfer and conclusion of said contracts, as well as the conclusion of any franchise contracts referred to in the commitments, within a period of [confidential] months. The total duration for the transfer and conclusion of the contracts is [confidential] months.</w:t>
      </w:r>
    </w:p>
    <w:p>
      <w:r>
        <w:t>B. ASSESSMENT OF THE PROPOSED COMMITMENTS</w:t>
      </w:r>
    </w:p>
    <w:p>
      <w:r>
        <w:t>1. APPLICABLE PRINCIPLES</w:t>
      </w:r>
    </w:p>
    <w:p>
      <w:r>
        <w:t>The measures intended to remedy the competition harms resulting from the notified operation must comply with the general criteria defined by decision-making practice and case law in order to be deemed capable of ensuring sufficient competition.</w:t>
      </w:r>
    </w:p>
    <w:p>
      <w:r>
        <w:t>As specified in the Authority's guidelines regarding the control of concentrations, these measures must be effective in fully remedying the identified competition harms. To this end, their implementation must not raise any doubts, which implies that they must be drafted in a sufficiently clear and precise manner, and that the operational modalities for their realization must be sufficiently detailed. Their implementation must be swift, as competition is not preserved as long as they are not realized. They must also be controllable. Finally, the Authority must ensure that the corrective measures are neutral, in the sense that they must aim to protect competition as such and not specific competitors48.</w:t>
      </w:r>
    </w:p>
    <w:p>
      <w:r>
        <w:t>In the case of a horizontal concentration, the Authority primarily seeks structural corrective measures, which aim to ensure competitive market structures through divestitures to an appropriate acquirer capable of exerting real competition, or the elimination of capital links between competitors49.</w:t>
      </w:r>
    </w:p>
    <w:p>
      <w:r>
        <w:t>The commitments must also be proportionate: in particular, they must be strictly necessary to maintain or restore sufficient competition, and the same result must not be achievable through less burdensome measures50.</w:t>
      </w:r>
    </w:p>
    <w:p>
      <w:r>
        <w:t>Furthermore, the effectiveness of the remedies depends on the acquisition of the aforementioned contracts by one or more appropriate acquirers. To restore sufficient competition conditions, the acquirer must be capable of effectively competing with the new entity in the relevant markets. This implies that these operators must present all guarantees of viability and independence, both legal and commercial, with respect to the notifying party.</w:t>
      </w:r>
    </w:p>
    <w:p>
      <w:r>
        <w:t>The shops and catering points present in the two affected service areas must therefore be operated by operators capable of actively competing with the new entity in the market for the provision of catering services. The acquirer must also be independent of the parties and capable of ensuring the sustainable operation of the divested assets.</w:t>
      </w:r>
    </w:p>
    <w:p>
      <w:r>
        <w:t>Finally, the implementation of the commitments must not be likely to create new competition harms in the affected area, by creating or strengthening the position of an already strongly established competitor.</w:t>
      </w:r>
    </w:p>
    <w:p>
      <w:r>
        <w:t>2. ON THE ADEQUACY OF THE PROPOSED MEASURES</w:t>
      </w:r>
    </w:p>
    <w:p>
      <w:r>
        <w:t>a) On the adequacy of the commitments regarding the Troyes-Fresnoy area located on the A5 motorway</w:t>
      </w:r>
    </w:p>
    <w:p>
      <w:r>
        <w:t>In principle, the commitment to divest the sub-concession contract is adequate in that it releases the concerned asset from any link with the new entity by allowing a competing operator, previously approved by the Authority, to acquire the divested sub-concession to operate the shop and catering points at the Troyes-Fresnoy area.</w:t>
      </w:r>
    </w:p>
    <w:p>
      <w:r>
        <w:t>Under the terms of the commitments, this divestiture must also occur within a sufficiently rapid timeframe to restore sufficient competition in the relevant market, with the notifying party committing to ensure that it is divested within a period of [confidential] months, including the timeframes for obtaining approvals from the DGITM and the SCA.</w:t>
      </w:r>
    </w:p>
    <w:p>
      <w:r>
        <w:t>Moreover, in this area, the divestiture of the sub-concession effectively addresses the identified competition issues by completely eliminating the overlaps in activities resulting from the operation in the markets of catering stricto sensu and light catering, in both directions of the A5 motorway. Indeed, the Troyes-Fresnoy area is located in the Paris-Langres direction but is also accessible to users in the Langres-Paris direction via the Troyes-Le-Plessis area, with these two areas connected by a pedestrian bridge.</w:t>
      </w:r>
    </w:p>
    <w:p>
      <w:r>
        <w:rPr>
          <w:b/>
        </w:rPr>
        <w:t>[Pages 31–33]</w:t>
      </w:r>
    </w:p>
    <w:p>
      <w:r>
        <w:t>On the A5 motorway, the new entity will thus have, following the divestiture, a market share of [20-30]% in the market for catering stricto sensu, [30-40]% in the market for light catering, and [30-40]% in the market for the sale of food products in shops. This commitment therefore restores the competitive situation that existed prior to the operation on this motorway axis and preserves competitive pressure on the new entity equivalent to that which was previously exerted by Sirestco on the notifying party.</w:t>
      </w:r>
    </w:p>
    <w:p>
      <w:r>
        <w:t>The responses to the market test regarding the proposed commitments, sent to the main competitors as well as to the concerned SCA, confirm that these commitments would allow a buyer to establish a credible alternative to the services provided by the new entity on the A5 motorway and are thus capable of effectively remedying the identified risks of harm to competition.</w:t>
      </w:r>
    </w:p>
    <w:p>
      <w:r>
        <w:t>Furthermore, the effect of the commitments appears guaranteed in the long term. Indeed, the expiration of the sub-concession contract being divested, scheduled for December 31, 2032, is sufficiently distant. Additionally, the Areas group commits to not acquiring any direct or indirect influence over all or part of the company taking over the sub-concession contract.</w:t>
      </w:r>
    </w:p>
    <w:p>
      <w:r>
        <w:t>The commitments also ensure the sustainability and attractiveness of the divested assets prior to their divestiture, as the Areas group has committed to preserving the market value and competitiveness of the divested assets along with the sub-concession contract throughout the divestiture process, in accordance with good business practices.</w:t>
      </w:r>
    </w:p>
    <w:p>
      <w:r>
        <w:t>Regarding the implementation of the commitments, the Areas group will propose to the Authority the appointment of a representative whose mission will be to ensure compliance with the obligations resulting from this decision. Moreover, if the Areas group does not find a buyer within a period of [confidential] months, a representative will be tasked with finding buyers for the divested sub-concession contract and negotiating with them, on behalf of the Areas group, the terms of the divestiture of the sub-concession contract, within a period of [confidential] months.</w:t>
      </w:r>
    </w:p>
    <w:p>
      <w:r>
        <w:t>The commitment regarding the divestiture of the sub-concession contract is also accompanied by a set of guarantees concerning the possibility for the buyer to maintain the currently existing brands. If applicable, the Areas group indeed commits to entering into franchise agreements with the buyer concerning the concepts and brands of the Sirestco group and to transferring the franchise agreement concerning the "Memphis Coffee" brand, which it has concluded with King Memphis, subject to the latter's agreement as franchisor. The franchise agreements will be subject to the Authority's approval, if applicable.</w:t>
      </w:r>
    </w:p>
    <w:p>
      <w:r>
        <w:t>These elements thus reinforce the credibility of the commitments made by the notifying party. In light of all these elements, the Competition Authority considers that the commitments proposed by the notifying party are sufficient to eliminate the risks of harm to competition resulting from the operation on the A5 motorway.</w:t>
      </w:r>
    </w:p>
    <w:p>
      <w:r>
        <w:t>b) On the adequacy of the commitments concerning the Loiret area located on the A19 motorway</w:t>
      </w:r>
    </w:p>
    <w:p>
      <w:r>
        <w:t>In principle, the commitment to transfer the management lease contract, concluded with ENI and concerning the shop, is adequate in that it releases the concerned asset from any link to the new entity by allowing a competing operator, previously approved by the Authority, to operate the shop in the Loiret area.</w:t>
      </w:r>
    </w:p>
    <w:p>
      <w:r>
        <w:t>Furthermore, in this area, the transfer of the management lease contract serves to address the identified competition issues, in both directions of traffic on the A19 motorway, since the Loiret area is a bidirectional area. Indeed, this commitment allows for the complete elimination of the overlaps in activities that would have resulted from the operation, in the market for the sale of products in shops and via vending machines, on the one hand, and in the market for the retail distribution of tobacco on the motorway, on the other hand.</w:t>
      </w:r>
    </w:p>
    <w:p>
      <w:r>
        <w:t>On the A19 motorway, the new entity will thus have, following the divestiture, a market share of [30-40]% in the market for the sale of products in shops and [50-60]% in the market for the retail distribution of tobacco on the motorway. This commitment therefore restores the competitive situation that existed prior to the operation on this motorway axis and preserves competitive pressure on the new entity equivalent to that which was previously exerted by Sirestco on the notifying party.</w:t>
      </w:r>
    </w:p>
    <w:p>
      <w:r>
        <w:t>Moreover, the fact that the notifying party also commits to entrust the catering activity (catering stricto sensu and light catering) to the buyer, within the framework of third-party operating contracts, increases the attractiveness of the management lease contract to be transferred concerning the shop and facilitates the identification of a buyer. In this regard, the market test indicates that it is indeed more attractive for an operator to take over all activities of the area (shop and catering) rather than just the management lease contract concerning the shop. Respondents indicated that, given the expiration date of these contracts scheduled for November 5, 2024, it seems pertinent to have a single operator in charge of the entire site, in order to simplify the operation of activities and optimize management and costs.</w:t>
      </w:r>
    </w:p>
    <w:p>
      <w:r>
        <w:t>In this context, the majority of responses to the market test tend to confirm that these commitments would allow a buyer to establish a credible alternative to the services provided by the new entity on the A19 motorway and are thus capable of effectively remedying the identified risks of harm to competition.</w:t>
      </w:r>
    </w:p>
    <w:p>
      <w:r>
        <w:t>Under the terms of the commitments, the transfer and conclusion of these contracts must also occur within a sufficiently rapid timeframe to restore adequate competition in the concerned market, with the notifying party committing to ensure that it is divested within a total period of [confidential] months, including the timeframes for obtaining approvals from the SCA51 and the approval of ENI.</w:t>
      </w:r>
    </w:p>
    <w:p>
      <w:r>
        <w:t>In this regard, in the event that ENI refuses the transfer of the management lease contract to a new operator, it could then retain the operation of the shop itself or entrust the operation to an operator of its choice. In any case, in light of the elements of the file, these eventualities would also remedy the identified risks of harm to competition.</w:t>
      </w:r>
    </w:p>
    <w:p>
      <w:r>
        <w:t>The Areas group commits to not acquiring any direct or indirect influence over all or part of the company or companies taking over the management lease contract and the third-party operating contracts in this area. Furthermore, the sub-concession in the Loiret area will be put out to tender by November 2024, which will entail the termination of the various operating contracts planned for the activities of this service area. The tendering process will thus allow the SCA to choose the best candidate(s), according to the configuration of the call for tenders and the criteria it will have defined.</w:t>
      </w:r>
    </w:p>
    <w:p>
      <w:r>
        <w:t>The commitments also ensure the sustainability and attractiveness of the divested assets prior to their divestiture, as the Areas group has committed to preserving the market value and competitiveness of the divested assets with these contracts throughout the divestiture process, in accordance with good business practices.</w:t>
      </w:r>
    </w:p>
    <w:p>
      <w:r>
        <w:t>Regarding the implementation of the commitments, the Areas group will propose to the Authority the appointment of a representative whose mission will be to ensure compliance with the obligations resulting from this decision. Moreover, if the Areas group does not find a buyer within a period of [confidential] months, a representative will be tasked with finding buyers and negotiating with them, on behalf of the Areas group, the terms of the transfer and conclusion of these various contracts, within a period of [confidential] months.</w:t>
      </w:r>
    </w:p>
    <w:p>
      <w:r>
        <w:t>These commitments are also accompanied by a set of guarantees concerning the possibility for the buyer to maintain the currently existing brands. Indeed, concerning the shop, the "Casino Everyday" brand being, as indicated above, attached to the management lease contract, the buyer will de facto have to maintain it following the transfer of the contract. Regarding the catering points, the new entity commits, if applicable, to enter into franchise agreements with the third-party operator concerning the concepts and brands of the Sirestco group. The franchise agreements will be subject to the Authority's approval, if applicable.</w:t>
      </w:r>
    </w:p>
    <w:p>
      <w:r>
        <w:t>These elements thus reinforce the credibility of the commitments made by the notifying party. In light of all these elements, the Competition Authority considers that the commitments proposed by the notifying party are sufficient to eliminate the risks of harm to competition resulting from the operation on the A19 motorway.</w:t>
      </w:r>
    </w:p>
    <w:p>
      <w:r>
        <w:rPr>
          <w:b/>
        </w:rPr>
        <w:t>[Pages 34–34]</w:t>
      </w:r>
    </w:p>
    <w:p>
      <w:r>
        <w:t>DECISION</w:t>
      </w:r>
    </w:p>
    <w:p>
      <w:r>
        <w:t>Sole Article: The operation notified under number 23-010 is authorized subject to the commitments described in paragraphs 144 to 189 above and attached to this decision.</w:t>
      </w:r>
    </w:p>
    <w:p>
      <w:r>
        <w:t xml:space="preserve">The Vice-President,  </w:t>
        <w:br/>
        <w:t xml:space="preserve">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