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https://www.autoritedelaconcurrence.fr/fr/decision-de-controle-des-concentrations/relative-la-prise-de-controle-exclusif-du-groupe-sunclear</w:t>
      </w:r>
    </w:p>
    <w:p>
      <w:r>
        <w:t>Pages translated : 7</w:t>
      </w:r>
    </w:p>
    <w:p/>
    <w:p>
      <w:r>
        <w:rPr>
          <w:b/>
        </w:rPr>
        <w:t>[Pages 1–3]</w:t>
      </w:r>
    </w:p>
    <w:p>
      <w:r>
        <w:t>FRENCH REPUBLIC</w:t>
        <w:br/>
        <w:t>Decision No. 15-DCC-138 of October 16, 2015</w:t>
        <w:br/>
        <w:t>regarding the exclusive control of the Sunclear group by the Aramis group</w:t>
        <w:br/>
        <w:t>The Competition Authority,</w:t>
        <w:br/>
        <w:t>Having regard to the notification file submitted in full to the merger service on September 15, 2015, concerning the exclusive control of the Sunclear group by the Aramis group, formalized by a share acquisition agreement signed on July 15, 2015;</w:t>
        <w:br/>
        <w:t>Having regard to Book IV of the Commercial Code relating to the freedom of prices and competition, and in particular its Articles L. 430-1 to L. 430-10;</w:t>
        <w:br/>
        <w:t>Having regard to the supplementary elements submitted by the parties during the investigation;</w:t>
        <w:br/>
        <w:t>Adopts the following decision:</w:t>
        <w:br/>
        <w:t>I. The companies concerned and the operation</w:t>
        <w:br/>
        <w:t>1. The Aramis group (hereinafter, "Aramis") is an industrial group that develops, manufactures, and markets products intended for the construction sector in the fields of rainwater (gutters and roofing elements) and sandwich panels. It is also active in the BtoB distribution of plastic panels and sheets through four agencies in France. Aramis, through its subsidiary Arkaplast, also engages in the trading of aluminum products. [confidential].</w:t>
        <w:br/>
        <w:t>2. The Sunclear group (hereinafter, "Sunclear") specializes in the distribution of plastic materials and aluminum products for professionals. It distributes its products in France through 16 specialized agencies to a clientele primarily composed of small and medium-sized enterprises, craftsmen, and retail distributors.</w:t>
        <w:br/>
        <w:t>3. The operation, formalized by a share acquisition agreement signed on July 15, 2015, involves Aramis acquiring 100% of the capital of the companies making up the Sunclear group (Sunclear France, Sunclear Spain, and Sunclear Italy). It thus consists of the exclusive control of Sunclear by Aramis. Consequently, the operation constitutes a concentration within the meaning of Article L. 430-1 of the Commercial Code.</w:t>
      </w:r>
    </w:p>
    <w:p>
      <w:r>
        <w:t>4. The companies concerned together achieve a total worldwide turnover of more than 150 million euros (Aramis: [...] euros for the fiscal year ending December 31, 2014; Sunclear: [...] euros for the fiscal year ending December 31, 2014). Each of the companies concerned achieves a turnover in France exceeding 50 million euros (Aramis: [...] euros for the fiscal year ending December 31, 2014; Sunclear: [...] euros for the fiscal year ending December 31, 2014). Given these turnovers,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II. Delimitation of the relevant markets</w:t>
        <w:br/>
        <w:t>5. The parties to the operation are both active in the construction materials sector and in particular in the specialized trading of plastic sheets, aluminum, and composite. They also distribute sandwich panels, of which Aramis is also a manufacturer.</w:t>
        <w:br/>
        <w:t>A. THE SANDWICH PANEL MARKET</w:t>
        <w:br/>
        <w:t>1. THE PRODUCT MARKET</w:t>
        <w:br/>
        <w:t>6. Decision-making practice has distinguished the sandwich panel market from that of other panels or profiles used in construction. Sandwich panels are products consisting of two facings, generally made of steel, with an insulating core, usually made of polyurethane, in between. Sandwich panels are used for the cladding and roofing of buildings for industrial, storage, or commercial use, and can have different levels of mechanical resistance, fire reaction and resistance, thermal and acoustic insulation, and water, air, and water vapor tightness.</w:t>
        <w:br/>
        <w:t>7. Decision-making practice has also considered distinguishing between standard sandwich panels and refrigerated panels. Indeed, the former are predominantly used for the roofing or external cladding of buildings for industrial, storage, or commercial use, while refrigerated sandwich panels are primarily intended for the agri-food industry and the pharmaceutical industry. They possess specific characteristics (high tightness and high resistance to fire as well as to chemicals) related to their use for the construction of cold rooms or laboratories, and require the use of specific technologies for negative cold. Decision-making practice has also considered an additional segmentation relating to clean sandwich panels, used to construct "clean rooms" in the pharmaceutical, aeronautical and space, agri-food, chemical sectors, or hospitals, and specifically manufactured to prevent any type of contamination.</w:t>
        <w:br/>
        <w:t>8. In this case, the notifying party submitted an estimate of market share in the market segments of standard and refrigerated sandwich panels. Aramis manufactures and distributes sandwich panels in its four agencies, and Sunclear only procures sandwich panels to distribute them within its network of agencies. The parties to the operation distribute their products only to professionals.</w:t>
        <w:br/>
        <w:t>9. In any event, the exact delineation of the sandwich panel market can be left open, the conclusions of the competitive analysis remaining unchanged regardless of the segmentation retained.</w:t>
        <w:br/>
        <w:t>2. THE GEOGRAPHICAL MARKET</w:t>
        <w:br/>
        <w:t>10. Decision-making practice has considered that the sandwich panel market is of European dimension due to the existence of significant intra-European exchanges, the strong standardization of the supply of sandwich panels sold in Europe, and the absence of substantial price differences from one European country to another. In a recent decision, the Commission examined the effects of an operation at the European, national, and group of countries levels.</w:t>
        <w:br/>
        <w:t>11. In this case, the parties to the operation achieve the majority of their turnover in France, and the notifying party has provided an estimate of market share at the national and European levels. However, the question of the exact geographical delineation of the sandwich panel market will be left open, the conclusions of the competitive analysis remaining unchanged regardless of the delineation retained.</w:t>
        <w:br/>
        <w:t>B. THE DISTRIBUTION OF PLASTIC, ALUMINUM, AND COMPOSITE PANELS AND SHEETS</w:t>
        <w:br/>
        <w:t>1. THE PRODUCT MARKET</w:t>
        <w:br/>
        <w:t>12. Aramis and Sunclear are active in the market for the distribution of plastic, aluminum, and composite sheets and panels intended for a professional clientele. Sunclear has a network of 16 agencies, and Aramis has 4 agencies. These products are purchased by professionals.</w:t>
      </w:r>
    </w:p>
    <w:p>
      <w:r>
        <w:rPr>
          <w:b/>
        </w:rPr>
        <w:t>[Pages 4–6]</w:t>
      </w:r>
    </w:p>
    <w:p>
      <w:r>
        <w:t>retail distributors and user companies in the construction sector (facade cladding, verandas, etc.) or in the industrial sector (manufacturing of playgrounds, plastic furniture, etc.). In accordance with decision-making practice, the notifying party distinguished the downstream market of trading and distribution from the upstream market of supply of products necessary for trading and distribution activities.</w:t>
      </w:r>
    </w:p>
    <w:p>
      <w:r>
        <w:t>a) The upstream supply market</w:t>
      </w:r>
    </w:p>
    <w:p>
      <w:r>
        <w:t>13. Regarding the upstream supply market for construction materials, decision-making practice distinguishes as many markets as there are product families and has thus identified the following categories: structural work and masonry, roofing and waterproofing, wood and panels, interior and exterior joinery, partitions and ceilings, insulation, tools, sanitary, tiling, heating, painting and treatment, gardening and environment, and hardware.</w:t>
      </w:r>
    </w:p>
    <w:p>
      <w:r>
        <w:t>14. In this case, the parties to the operation procure plastic, aluminum, and composite sheets and panels as well as related accessories. The notifying party proposes, given the diversity of the products concerned, to distinguish sandwich panels, aluminum sheets and profiles, plastic panels and sheets, and accessories; these product families correspond to different supplier families.</w:t>
      </w:r>
    </w:p>
    <w:p>
      <w:r>
        <w:t>b) The construction materials trading market</w:t>
      </w:r>
    </w:p>
    <w:p>
      <w:r>
        <w:t>15. The distribution of construction materials intended for the building industry can be segmented between generalist traders and specialized traders with sub-segments according to the specialization of the traders. Decision-making practice has also considered sub-segmentations based on the specialization of the traders.</w:t>
      </w:r>
    </w:p>
    <w:p>
      <w:r>
        <w:t>16. The notifying party indicates that there are specialized distributors in France for plastic, aluminum, and composite sheets and panels, such as the parties to the operation and some of their competitors (ThyssenKrupp Cadillac or Vink), some of whom have multiple specialties (Richardson, Descours &amp; Cabaud). Finally, it specifies that some customers of these distributors come from sectors other than construction, manufacturing advertising panels, signage panels, playgrounds, or furniture.</w:t>
      </w:r>
    </w:p>
    <w:p>
      <w:r>
        <w:t>17. In this case, the notifying party provided an estimate of the market shares of the parties to the operation in the specialized trading market for plastic, aluminum, and composite panels and sheets.</w:t>
      </w:r>
    </w:p>
    <w:p>
      <w:r>
        <w:t>2. THE GEOGRAPHICAL MARKET</w:t>
      </w:r>
    </w:p>
    <w:p>
      <w:r>
        <w:t>a) The upstream supply market</w:t>
      </w:r>
    </w:p>
    <w:p>
      <w:r>
        <w:t>18. Regarding the supply markets for construction materials, decision-making practice retains at least a national dimension. The Competition Authority has thus considered that "most suppliers are active throughout the territory and have a uniform product offering and commercial policy."</w:t>
      </w:r>
    </w:p>
    <w:p>
      <w:r>
        <w:t>19. The notifying party indicates that this approach remains relevant for the product families concerned of plastic, aluminum, and composite panels and sheets. It provided an estimate of the market shares of the parties to the operation at the national and European levels.</w:t>
      </w:r>
    </w:p>
    <w:p>
      <w:r>
        <w:t>20. The question of the exact delineation of the markets for plastic, aluminum, and composite panels and sheets will be left open, the conclusions of the competitive analysis remaining unchanged regardless of the delineation retained.</w:t>
      </w:r>
    </w:p>
    <w:p>
      <w:r>
        <w:t>b) The construction materials trading market</w:t>
      </w:r>
    </w:p>
    <w:p>
      <w:r>
        <w:t>21. Regarding the construction materials trading sector, competition primarily occurs at the local level, with building professionals generally making their purchases close to their area of intervention. Decision-making practice has thus considered areas of up to 50 km around the points of sale of generalist traders and 50 to 75 km around the points of sale of specialized traders, generally assimilated to the departmental level. It has also considered that the catchment area may vary depending on the size of the point of sale and other characteristics specific to each area, such as geography, population density, or other stores located nearby.</w:t>
      </w:r>
    </w:p>
    <w:p>
      <w:r>
        <w:t>22. In this case, the parties to the operation are simultaneously present in the three departments of Bouches-du-Rhône (13), Gironde (33), and Seine-et-Marne (77). They are also present in the neighboring departments of Nord (59) and Nord-Pas-de-Calais (62) in the Nord-Pas-de-Calais region. The notifying party thus provided an estimate of market shares in the aforementioned departments and region as well as within areas delineated by a radius of approximately 100 km around each of the parties' points of sale in order to take into account the distribution of their agencies. It finally provided an estimate of market share at the national level.</w:t>
      </w:r>
    </w:p>
    <w:p>
      <w:r>
        <w:t>23. The question of the exact geographical delineation of the concerned markets for construction materials trading will, however, be left open, the conclusions of the competitive analysis remaining unchanged, regardless of the delineation retained.</w:t>
      </w:r>
    </w:p>
    <w:p>
      <w:r>
        <w:t>III. Competitive Analysis</w:t>
      </w:r>
    </w:p>
    <w:p>
      <w:r>
        <w:t>24. The parties to the operation are both present in the construction materials trading market. The parties also operate in the supply markets for sandwich panels, plastic panels and sheets, aluminum sheets and profiles, with Aramis as a manufacturer and distributor and Sunclear only as a buyer.</w:t>
      </w:r>
    </w:p>
    <w:p>
      <w:r>
        <w:t>A. HORIZONTAL EFFECTS</w:t>
      </w:r>
    </w:p>
    <w:p>
      <w:r>
        <w:t>1. ON THE UPSTREAM SUPPLY MARKETS</w:t>
      </w:r>
    </w:p>
    <w:p>
      <w:r>
        <w:t>25. The notifying party estimates that the share of purchases of the new entity would amount to [5-10]% in the sandwich panel segment, less than 10% in the plastic panels and sheets segment, and [0-5]% in the aluminum sheets and profiles segment. At the European level, the notifying party estimated the market share of the new entity to be less than 5% in the sandwich panel and plastic panels and sheets segments and less than 1% for aluminum sheets and profiles.</w:t>
      </w:r>
    </w:p>
    <w:p>
      <w:r>
        <w:t>26. Consequently, the operation is not likely to harm competition in the upstream supply markets for sandwich panels, plastic panels and sheets, aluminum sheets and profiles.</w:t>
      </w:r>
    </w:p>
    <w:p>
      <w:r>
        <w:t>2. THE MARKET FOR THE DISTRIBUTION OF PLASTIC, ALUMINUM, AND COMPOSITE SHEETS AND PANELS</w:t>
      </w:r>
    </w:p>
    <w:p>
      <w:r>
        <w:t>27. At the national level as well as in all areas where the new entity will be present, it will have an estimated market share of [10-20]%. The notifying party indicates facing competition from national operators such as ThyssenKrupp Cadillac (10%), Vink (7%), Descours &amp; Cabaud (8%), and Richardson (6%) as well as numerous local operators.</w:t>
      </w:r>
    </w:p>
    <w:p>
      <w:r>
        <w:t>28. In the Nord-Pas-de-Calais region, the new entity would have a market share of less than 20%. Furthermore, Sunclear is primarily present in the Nord (59) department and Aramis in the Pas-de-Calais (62) department, so that, in each of these departments, the new entity will have an estimated market share of [10-20]%.</w:t>
      </w:r>
    </w:p>
    <w:p>
      <w:r>
        <w:t>29. Finally, at the departmental level, the new entity will hold [20-30]% market shares in Bouches-du-Rhône and the Marseille area and [10-20]% in both Gironde and Seine-et-Marne. In each of the areas where the parties to the operation will be present, the new entity will have a cumulative market share of less than 25%.</w:t>
      </w:r>
    </w:p>
    <w:p>
      <w:r>
        <w:t>30. Consequently, the operation is not likely to harm competition in the concerned markets for construction materials trading.</w:t>
      </w:r>
    </w:p>
    <w:p>
      <w:r>
        <w:t>B. VERTICAL EFFECTS</w:t>
      </w:r>
    </w:p>
    <w:p>
      <w:r>
        <w:t>31. A vertical concentration can restrict competition by making access to the markets where the new entity will be active more difficult,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The decision-making practice of competition authorities generally dismisses these locking risks when the share of the company resulting from the operation in the concerned markets does not exceed 30%.</w:t>
      </w:r>
    </w:p>
    <w:p>
      <w:r>
        <w:rPr>
          <w:b/>
        </w:rPr>
        <w:t>[Pages 7–7]</w:t>
      </w:r>
    </w:p>
    <w:p>
      <w:r>
        <w:t xml:space="preserve">32. In this case, Aramis manufactures and distributes sandwich panels to professionals in the sector and to retail distributors, including Sunclear, which procures sandwich panels in part from Aramis.  </w:t>
        <w:br/>
        <w:t xml:space="preserve">33. At the European level, Aramis represents [5-10]% of the sandwich panel market and will face competition from globally sized groups such as Arcelor (12%) and Thyssen (13%). In the market segment for the manufacture of standard sandwich panels, Aramis would have a market share of [5-10]%. Its market share would be [0-5]% in the market segment for refrigerated sandwich panels.  </w:t>
        <w:br/>
        <w:t xml:space="preserve">34. At the national level, Aramis would have an estimated market share of [10-20]% in the sandwich panel market, and [20-30]% in the segment for the manufacture of standard sandwich panels and [0-5]% in the segment for refrigerated sandwich panels. There are therefore many alternatives for the supplies of competitors.  </w:t>
        <w:br/>
        <w:t xml:space="preserve">35. Furthermore, the analysis of the effects of the operation on the markets for trading in sheets and sandwich panels, aluminum, and composite materials has shown that the market shares of the new entity will remain below 20%, regardless of the market segment and the geographical delineation retained.  </w:t>
        <w:br/>
        <w:t xml:space="preserve">36. The notifying party further indicates that Sunclear procured sandwich panels for an amount of […] euros in 2014, of which […] euros from Aramis, which achieved a turnover of […] euros in Europe, including […] euros in France. It also indicates that Aramis's production capacities would not allow it to satisfy the entirety of Sunclear's demand for sandwich panels.  </w:t>
        <w:br/>
        <w:t xml:space="preserve">37. Consequently, the operation is not likely to harm competition through vertical effects.  </w:t>
        <w:br/>
        <w:t xml:space="preserve">DECIDES  </w:t>
        <w:br/>
        <w:t xml:space="preserve">Sole Article: The operation notified under number 15-147 is authorized.  </w:t>
        <w:br/>
        <w:t xml:space="preserve">The President,  </w:t>
        <w:br/>
        <w:t xml:space="preserve">Bruno Lasserre  </w:t>
        <w:br/>
        <w:t xml:space="preserve">© Competition Authority  </w:t>
        <w:br/>
        <w:t>11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