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https://www.autoritedelaconcurrence.fr/fr/decision-de-controle-des-concentrations/relative-la-prise-de-controle-exclusif-du-groupe-syclef-par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20-DCC-145 of October 30, 2020</w:t>
        <w:br/>
        <w:t>regarding the exclusive control acquisition of the Syclef group by the company</w:t>
        <w:br/>
        <w:t>Ardian France</w:t>
        <w:br/>
        <w:t>The Competition Authority,</w:t>
        <w:br/>
        <w:t>Having regard to the notification file submitted complete to the mergers department on October 15, 2020,</w:t>
        <w:br/>
        <w:t>concerning the exclusive control acquisition of the Syclef group by the company Ardian France, materialized</w:t>
        <w:br/>
        <w:t>by a share transfer agreement dated September 15, 2020;</w:t>
        <w:br/>
        <w:t>Having regard to Book IV of the Commercial Code relating to the freedom of prices and competition, and</w:t>
        <w:br/>
        <w:t>notably its Articles L. 430-1 to L. 430-7;</w:t>
        <w:br/>
        <w:t>Having regard to the elements transmitted during the investigation by the notifying party;</w:t>
        <w:br/>
        <w:t>Adopts the following decision:</w:t>
        <w:br/>
        <w:t>1. The notified operation consists of the exclusive control acquisition by the company Ardian France of the</w:t>
        <w:br/>
        <w:t>Syclef group, active in the market for climate engineering and refrigeration works. It constitutes</w:t>
        <w:br/>
        <w:t>a concentration operation within the meaning of Article L. 430-1 of the Commercial Code. Given</w:t>
        <w:br/>
        <w:t>the turnover achieved by the concerned companies, the operation does not fall under the</w:t>
        <w:br/>
        <w:t>jurisdiction of the European Union. On the other hand, the control thresholds mentioned in point I</w:t>
        <w:br/>
        <w:t>of Article L. 430-2 of the Commercial Code are exceeded. The present operation is therefore subject</w:t>
        <w:br/>
        <w:t>to the provisions of Articles L. 430-3 and following of the Commercial Code relating to</w:t>
        <w:br/>
        <w:t>economic concentration.</w:t>
        <w:br/>
        <w:t>2. In view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20-189 is authorized.</w:t>
        <w:br/>
        <w:t>The Vice-President,</w:t>
        <w:br/>
        <w:t>Fabienne Siredey-Garnier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