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https://www.autoritedelaconcurrence.fr/fr/decision-de-controle-des-concentrations/relative-la-prise-de-controle-exclusif-du-groupe-tep-par-le</w:t>
      </w:r>
    </w:p>
    <w:p>
      <w:r>
        <w:t>Pages translated : 6</w:t>
      </w:r>
    </w:p>
    <w:p/>
    <w:p>
      <w:r>
        <w:rPr>
          <w:b/>
        </w:rPr>
        <w:t>[Pages 1–3]</w:t>
      </w:r>
    </w:p>
    <w:p>
      <w:r>
        <w:t xml:space="preserve">FRENCH REPUBLIC  </w:t>
        <w:br/>
        <w:t xml:space="preserve">Decision No. 12-DCC-108 of July 30, 2012  </w:t>
        <w:br/>
        <w:t>regarding the exclusive control of the TEP group by the Samsic group</w:t>
      </w:r>
    </w:p>
    <w:p>
      <w:r>
        <w:t xml:space="preserve">The Competition Authority,  </w:t>
        <w:br/>
        <w:t xml:space="preserve">Having regard to the concentration file submitted in full to the concentrations service on July 3, 2012, regarding the exclusive control of the TEP group by the Samsic group;  </w:t>
        <w:br/>
        <w:t xml:space="preserve">Having regard to Book IV of the Commercial Code relating to price freedom and competition, and in particular its Articles L.430-1 to L.430-7;  </w:t>
        <w:br/>
        <w:t>Adopts the following decision:</w:t>
      </w:r>
    </w:p>
    <w:p>
      <w:r>
        <w:t xml:space="preserve">I. The concerned companies and the operation  </w:t>
        <w:br/>
        <w:t xml:space="preserve">1. Samsic SA is a public limited company whose share capital is held by Mr. X at 93.9%, the remainder being held by several minority shareholders. Samsic SA heads a group of companies, including the company Figji, [confidential]. The Samsic group operates in the market for business services in France and abroad, and particularly offers cleaning services, temporary work, security, environmental and personal services, as well as logistics support services.  </w:t>
        <w:br/>
        <w:t>2. The company Groupe TEP SAS and its subsidiaries are active in the cleaning and associated services sector, and more specifically in the cleaning of infrastructure and transport networks, agri-food industries, large retail, and the headquarters and establishments of large companies, in the regions of Nord-Pas-de-Calais, Picardie, and Ile-de-France. The company Groupe TEP SAS and its subsidiaries form the TEP group and are currently controlled by Messrs. Y and Z, directly or through companies they control. The TEP group is organized into five poles, including the "hygiene and cleanliness" pole which encompasses cleaning service activities for businesses and specialized cleaning services in the health sector in Ile-de-France. Inter Nettoyage Service ("INS") is a subsidiary of the group that operates under the "hygiene 3D" pole, which includes pest control, rodent control, and disinfection services.</w:t>
      </w:r>
    </w:p>
    <w:p>
      <w:r>
        <w:t xml:space="preserve">3. The operation, formalized by a letter of intent dated February 8, 2012, involves the acquisition by the Samsic group of 100% of the capital and voting rights of the company Groupe TEP SAS and 100% of the capital and voting rights of the company INS.  </w:t>
        <w:br/>
        <w:t xml:space="preserve">4. As it results in the exclusive control of the TEP group by the Samsic group, the operation constitutes a concentration within the meaning of Article L.430-1 of the Commercial Code.  </w:t>
        <w:br/>
        <w:t>5. The companies concerned have together achieved a consolidated worldwide turnover, excluding taxes, of more than 150* million euros in the last closed financial year (Samsic group: […] euros in 2011; TEP group: […] euros for the same financial year). Each of these companies has achieved, in France, a turnover exceeding 50 million euros (Samsic group: […] euros in 2011; TEP group: […] euros for the same financial year). Given these turnover figures, the operation does not have a community dimension. However, the control thresholds related to retail trade mentioned in point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The parties are both active in cleaning services. Samsic operates in eight sectors, namely tertiary, agri-food, health, industry, pharmaceuticals, ultra-cleanliness, and nuclear, while the TEP group offers cleaning services in the tertiary sector, transport networks, airport infrastructures, large retail, agri-food industry, high-tech industries, and the health sector. The parties are also active in the water sanitation and pest control sector.  </w:t>
        <w:br/>
        <w:t xml:space="preserve">7. The parties are also active, albeit more marginally, in the sector they qualify as "repair and minor maintenance," which covers a wide range of activities such as plumbing, electricity, painting, locksmithing, carpentry, and renovation or remodeling work. However, it is not necessary to analyze this market in detail, given its ancillary nature in the parties' activities and the highly fragmented structure of the sector, with supply consisting of a large number of actors of varying sizes.  </w:t>
        <w:br/>
        <w:t>* Material error corrected.</w:t>
      </w:r>
    </w:p>
    <w:p>
      <w:r>
        <w:t xml:space="preserve">A. DELIMITATION OF MARKETS IN TERMS OF PRODUCTS AND SERVICES  </w:t>
        <w:br/>
        <w:t xml:space="preserve">1. THE INDUSTRIAL CLEANING MARKET  </w:t>
        <w:br/>
        <w:t xml:space="preserve">a) Service Markets  </w:t>
        <w:br/>
        <w:t xml:space="preserve">8. European1 and national2 competition authorities consider that industrial cleaning services should be distinguished from other business services. These services include "industrial cleaning services intended for all types of businesses (industrial, tertiary) and for all types of surfaces to be cleaned (premises, factories, etc.)"3.  </w:t>
        <w:br/>
        <w:t xml:space="preserve">9. Decision-making practice has considered two segmentations of the industrial cleaning market4. It first considered distinguishing, within the industrial cleaning market, between cleaning services for "professional premises with an administrative or commercial purpose" (the "classic cleaning") and those "consisting of cleaning industrial facilities, production tools, machines, and tanks" (the "technical or specific cleaning"). This definition has nevertheless been left open.  </w:t>
        <w:br/>
        <w:t xml:space="preserve">10. Within the technical industrial cleaning services, community and national decision-making practice has also identified a potential segment for cleaning in a hospital environment, due to the specific requirements of this sector, particularly in terms of hygiene, personnel qualification, and necessary equipment (hospital cleaning services consist of cleaning operating rooms, medicalized rooms, instruments, and machines).  </w:t>
        <w:br/>
        <w:t xml:space="preserve">11. In this case, the competitive analysis will be conducted on the industrial cleaning market as well as on the segments of technical cleaning and hospital cleaning. In any case, the exact delimitation of these markets can be left open, with the conclusions of the competitive analysis remaining unchanged.  </w:t>
        <w:br/>
        <w:t xml:space="preserve">b) Geographical Markets  </w:t>
        <w:br/>
        <w:t xml:space="preserve">12. National decision-making practice considers that the industrial cleaning markets are at most of national dimension and more likely of local dimension. The department or region has previously been retained for conducting local analyses, with the exception of the Île-de-France region which has been examined as a specific relevant geographical market5.  </w:t>
        <w:br/>
        <w:t xml:space="preserve">13. In this case, the competitive analysis will be conducted at the national and departmental level, with the exception of the Île-de-France region which will be examined as a relevant geographical market. In any case, the question of the exact dimension of the markets  </w:t>
        <w:br/>
        <w:t xml:space="preserve">1 Decisions of the European Commission No. IV/M1572 ISS/Abilis of July 5, 1999, and No. COMP/M.5464 Veolia Eau / Société des Eaux de Marseille / Société des Eaux d’Arles / Société Stéphanoise des Eaux of July 30, 2009.  </w:t>
        <w:br/>
        <w:t xml:space="preserve">2 Letters from the Minister of Economy, Finance and Industry C2005-03 dated February 16, 2005, to the board of the Samsic group regarding a concentration in the industrial cleaning sector and C2008-88 of September 11, 2008, to the boards of the Samsic company regarding a concentration in the industrial cleaning sector. Decisions of the Competition Authority No. 09-DCC-33 of July 30, 2009, regarding the exclusive control of the company Veolia Propreté Nettoyage et Multiservices by the company TFN Développement; No. 10-DCC-76 of July 9, 2010, regarding the exclusive control of the company Sin&amp;Stes by the Elior group; No. 10-DCC-114 of September 10, 2010, regarding the exclusive control of the company ISS Environnement by the company Paprec France.  </w:t>
        <w:br/>
        <w:t xml:space="preserve">3 Above-mentioned Decision C2005-03.  </w:t>
        <w:br/>
        <w:t xml:space="preserve">4 Above-mentioned Decision No. 10-DCC-76.  </w:t>
        <w:br/>
        <w:t>5 Above-mentioned Decision No. 10-DCC-76.</w:t>
      </w:r>
    </w:p>
    <w:p>
      <w:r>
        <w:rPr>
          <w:b/>
        </w:rPr>
        <w:t>[Pages 4–6]</w:t>
      </w:r>
    </w:p>
    <w:p>
      <w:r>
        <w:t>the cleaning can be left open given the absence of competitive issues identified based on the narrowest geographical market definition.</w:t>
      </w:r>
    </w:p>
    <w:p>
      <w:r>
        <w:t>2. THE INDUSTRIAL WATER MANAGEMENT MARKET</w:t>
      </w:r>
    </w:p>
    <w:p>
      <w:r>
        <w:t>14. In terms of water management, European and national practice distinguishes between potable and industrial water. The parties also consider it relevant to establish a distinction within the industrial water market between water distribution and sanitation. By analogy with the potable water management market, water distribution includes services ranging from water production to distribution to the consumer, and sanitation includes collection and treatment services for wastewater. The parties propose to retain a national dimension for the industrial water management markets, as most service providers in the sector operate throughout the French territory.</w:t>
      </w:r>
    </w:p>
    <w:p>
      <w:r>
        <w:t>15. In this case, the competitive analysis will be conducted on the segment of industrial water sanitation at the national level. However, the exact definition of the industrial water management markets may remain open, with the conclusions of the competitive analysis remaining unchanged.</w:t>
      </w:r>
    </w:p>
    <w:p>
      <w:r>
        <w:t>3. THE MARKET FOR PEST CONTROL SERVICES</w:t>
      </w:r>
    </w:p>
    <w:p>
      <w:r>
        <w:t>16. The parties are simultaneously active in offering pest control services, namely rodent control, insect control, and disinfection for residences, catering businesses, and industrial companies. The parties propose to retain a national and departmental dimension for the pest control services markets, except for the Île-de-France region, which has been examined as a specific relevant geographical market.</w:t>
      </w:r>
    </w:p>
    <w:p>
      <w:r>
        <w:t>17. In this case, the exact definition of the pest control services market may be left open, with the conclusions of the analysis remaining unchanged.</w:t>
      </w:r>
    </w:p>
    <w:p>
      <w:r>
        <w:t>III. Competitive Analysis</w:t>
        <w:br/>
        <w:t>A. THE INDUSTRIAL CLEANING MARKET</w:t>
      </w:r>
    </w:p>
    <w:p>
      <w:r>
        <w:t>18. At the national level, the parties estimate their combined market share for industrial cleaning services to be approximately [5-10]%, with the increment brought by the acquisition of TEP being minor ([0-5]%). They will face competition in this market from the ONET Services group (which the parties estimate has a market share of [5-10]%) and ISS Propreté ([5-10]%). This market appears to be very fragmented, comprising more than 15,000 companies according to the parties.</w:t>
      </w:r>
    </w:p>
    <w:p>
      <w:r>
        <w:t>19. In the specific segment of traditional cleaning, the parties estimate holding a market share between [5-10]% and [10-20]% and between [0-5]% and [0-5]% in the technical industrial cleaning segment. Finally, in the hospital industrial cleaning segment, the Samsic group estimates holding a market share of less than [0-5]% while that of TEP is less than [0-5]%.</w:t>
      </w:r>
    </w:p>
    <w:p>
      <w:r>
        <w:t>20. At the local level, the parties' activities overlap in the Île-de-France region and several departments.</w:t>
      </w:r>
    </w:p>
    <w:p>
      <w:r>
        <w:t>21. Thus, in the industrial cleaning market in Île-de-France, they will hold a market share of approximately [5-10]% following the operation, making them the leading player in the region, with ONET Services and ISS Propreté, their main competitors, holding estimated market shares of [5-10]% and [5-10]%, respectively. In the traditional cleaning segment, the new entity will hold a market share between [10-20]% and [10-20]%. In the technical cleaning segment, its market share will be less than [0-5]%. Finally, following the operation, the parties will hold a combined market share of less than [0-5]% in the hospital industrial cleaning segment in Île-de-France.</w:t>
      </w:r>
    </w:p>
    <w:p>
      <w:r>
        <w:t>22. At the departmental level, outside the Île-de-France region, the parties' activities overlap in the industrial cleaning markets in the Nord (59), Oise (60), and Pas-de-Calais (62) departments. In these three departments, the new entity will hold market shares of less than [10-20]%, except in the case of traditional industrial cleaning in the Oise department, where their market share remains below [10-20]%, as summarized in the following table.</w:t>
      </w:r>
    </w:p>
    <w:p>
      <w:r>
        <w:t>Nord (59) Oise (60) Pas-de-Calais (62)</w:t>
        <w:br/>
        <w:t>Industrial cleaning market</w:t>
        <w:br/>
        <w:t>Samsic [0-5]% [0-5]% [0-5]%</w:t>
        <w:br/>
        <w:t>TEP [0-5]% [5-10]% [0-5]%</w:t>
        <w:br/>
        <w:t>New entity [5-10]% [10-20]% [5-10]%</w:t>
        <w:br/>
        <w:t>Traditional industrial cleaning market</w:t>
        <w:br/>
        <w:t>Samsic [0-5]% [5-10]% [0-5]%</w:t>
        <w:br/>
        <w:t>TEP [0-5]% [10-20]% [0-5]%</w:t>
        <w:br/>
        <w:t>New entity [5-10]% [10-20]% [5-10]%</w:t>
        <w:br/>
        <w:t>Hospital industrial cleaning market</w:t>
        <w:br/>
        <w:t>Samsic [0-5]% [0-5]% [0-5]%</w:t>
        <w:br/>
        <w:t>TEP [0-5]% [0-5]% [0-5]%</w:t>
        <w:br/>
        <w:t>New entity [0-5]% [0-5]% [0-5]%</w:t>
      </w:r>
    </w:p>
    <w:p>
      <w:r>
        <w:t>23. It follows from this data that the parties' activities also overlap in the technical industrial cleaning segment only in the Nord and Oise departments, where they jointly hold a market share consistently below [0-5]%. Finally, in the segment of hospital technical industrial cleaning services, the parties are simultaneously present in these same departments, with their combined market shares remaining below [5-10]%.</w:t>
      </w:r>
    </w:p>
    <w:p>
      <w:r>
        <w:t>24. Consequently, regardless of the segmentation or geographical dimension retained, the operation is not likely to harm competition in the industrial cleaning markets.</w:t>
      </w:r>
    </w:p>
    <w:p>
      <w:r>
        <w:t>B. THE INDUSTRIAL WATER MANAGEMENT MARKET</w:t>
      </w:r>
    </w:p>
    <w:p>
      <w:r>
        <w:t>25. The parties are only active in the industrial water management market and, within this market, solely in the water sanitation segment.</w:t>
      </w:r>
    </w:p>
    <w:p>
      <w:r>
        <w:t>26. The operation results in only a very limited overlap of activity in the water sanitation segment, with the parties estimating that TEP's market share is less than [0-5]%. The parties therefore estimate their combined market share following the operation to be only [0-5]% at the national level. Furthermore, the new entity will face competition from two major players with much larger activities, namely Veolia Environnement and Suez Environnement.</w:t>
      </w:r>
    </w:p>
    <w:p>
      <w:r>
        <w:t>27. Consequently, the operation is not likely to harm competition in this market.</w:t>
      </w:r>
    </w:p>
    <w:p>
      <w:r>
        <w:t>C. THE PEST CONTROL SERVICES MARKET</w:t>
      </w:r>
    </w:p>
    <w:p>
      <w:r>
        <w:t>28. At the national level, the parties estimate representing less than [0-5]% of the pest control services market.</w:t>
      </w:r>
    </w:p>
    <w:p>
      <w:r>
        <w:t>29. At the local level, the parties' activities only overlap in Île-de-France. In this region, the parties estimate holding a combined market share of [0-5]%.</w:t>
      </w:r>
    </w:p>
    <w:p>
      <w:r>
        <w:t>30. Consequently, the operation is not likely to harm competition in these markets.</w:t>
      </w:r>
    </w:p>
    <w:p>
      <w:r>
        <w:t>DECIDES</w:t>
      </w:r>
    </w:p>
    <w:p>
      <w:r>
        <w:t>Sole Article: The operation notified under number 12-101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