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https://www.autoritedelaconcurrence.fr/fr/decision-de-controle-des-concentrations/relative-la-prise-de-controle-exclusif-du-groupe-viadom-par</w:t>
      </w:r>
    </w:p>
    <w:p>
      <w:r>
        <w:t>Pages translated : 2</w:t>
      </w:r>
    </w:p>
    <w:p/>
    <w:p>
      <w:r>
        <w:rPr>
          <w:b/>
        </w:rPr>
        <w:t>[Pages 1–2]</w:t>
      </w:r>
    </w:p>
    <w:p>
      <w:r>
        <w:t>FRENCH REPUBLIC</w:t>
        <w:br/>
        <w:t>Decision No. 14-DCC-99 of July 4, 2014</w:t>
        <w:br/>
        <w:t>regarding the exclusive control acquisition of the Viadom group</w:t>
        <w:br/>
        <w:t>by Intermediate Capital Group Plc</w:t>
        <w:br/>
        <w:t>The Competition Authority,</w:t>
        <w:br/>
        <w:t>Having regard to the complete notification file submitted to the mergers department on June 12, 2014,</w:t>
        <w:br/>
        <w:t>concerning the exclusive control acquisition of the Viadom group by Intermediate Capital Group Plc, formalized by a transfer agreement dated May 28, 2014;</w:t>
        <w:br/>
        <w:t>Having regard to Book IV of the Commercial Code relating to the freedom of prices and competition, and in particular its Articles L. 430-1 to L. 430-7;</w:t>
        <w:br/>
        <w:t>Adopts the following decision:</w:t>
        <w:br/>
        <w:t>1. The notified operation consists of the exclusive control acquisition of the Viadom group, active in the markets of personal services and business services, by the private equity company Intermediate Capital Group Plc. It constitutes a concentration operation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14-101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