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https://www.autoritedelaconcurrence.fr/fr/decision-de-controle-des-concentrations/relative-la-prise-de-controle-exclusif-du-groupe-yourlab</w:t>
      </w:r>
    </w:p>
    <w:p>
      <w:r>
        <w:t>Pages translated : 12</w:t>
      </w:r>
    </w:p>
    <w:p/>
    <w:p>
      <w:r>
        <w:rPr>
          <w:b/>
        </w:rPr>
        <w:t>[Pages 1–3]</w:t>
      </w:r>
    </w:p>
    <w:p>
      <w:r>
        <w:t xml:space="preserve">FRENCH REPUBLIC  </w:t>
        <w:br/>
        <w:t xml:space="preserve">Decision No. 22-DCC-55 of April 20, 2022  </w:t>
        <w:br/>
        <w:t xml:space="preserve">relating to the acquisition of exclusive control of the Yourlab group by the Cerba group  </w:t>
        <w:br/>
        <w:t xml:space="preserve">The Competition Authority,  </w:t>
        <w:br/>
        <w:t xml:space="preserve">Having regard to the notification file submitted in full to the merger service on March 18, 2022, relating to the acquisition of exclusive control of the Yourlab group by the Cerba group, formalized by a share acquisition agreement dated February 8, 2022;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DECISION NO. 22-DCC-55 OF APRIL 20, 2022 RELATING TO THE ACQUISITION OF EXCLUSIVE CONTROL OF THE YOURLAB GROUP BY THE CERBA GROUP ........................................................................ 1  </w:t>
        <w:br/>
        <w:t xml:space="preserve">I. THE COMPANIES CONCERNED AND THE OPERATION ........................................................... 3  </w:t>
        <w:br/>
        <w:t xml:space="preserve">II. DELINEATION OF RELEVANT MARKETS ...................................................................... 3  </w:t>
        <w:br/>
        <w:t xml:space="preserve">A. The markets for the supply of equipment, reagents, and consumables for biology ................................................................................................................................... 4  </w:t>
        <w:br/>
        <w:t xml:space="preserve">1. Product markets .............................................................................................. 4  </w:t>
        <w:br/>
        <w:t xml:space="preserve">2. Geographic markets ....................................................................................... 4  </w:t>
        <w:br/>
        <w:t xml:space="preserve">B. The markets for the provision of medical biology examinations ................................ 5  </w:t>
        <w:br/>
        <w:t xml:space="preserve">1. Service markets ............................................................................................. 5  </w:t>
        <w:br/>
        <w:t xml:space="preserve">2. Geographic markets ....................................................................................... 7  </w:t>
        <w:br/>
        <w:t xml:space="preserve">III. COMPETITIVE ANALYSIS ....................................................................................... 7  </w:t>
        <w:br/>
        <w:t xml:space="preserve">A. Analysis of horizontal effects .................................................................................... 7  </w:t>
        <w:br/>
        <w:t xml:space="preserve">1. The markets for the supply of equipment, reagents, and consumables for biology ............................................................................................................................... 7  </w:t>
        <w:br/>
        <w:t xml:space="preserve">2. The markets for the provision of medical biology examinations .................................. 8  </w:t>
        <w:br/>
        <w:t xml:space="preserve">a) On the overall market for the provision of medical biology examinations ................ 8  </w:t>
        <w:br/>
        <w:t xml:space="preserve">b) On the market for routine medical biology examinations ......................................... 8  </w:t>
        <w:br/>
        <w:t>B. Analysis of vertical effects ....................................................................................... 11</w:t>
      </w:r>
    </w:p>
    <w:p>
      <w:r>
        <w:t xml:space="preserve">I. The companies concerned and the operation  </w:t>
        <w:br/>
        <w:t xml:space="preserve">1. The Cerba group (hereinafter "Cerba"), exclusively controlled by the investment fund EQT, is primarily active in the medical biology sector and operates a network of 589 laboratories in France. It is also present internationally.  </w:t>
        <w:br/>
        <w:t xml:space="preserve">2. The Yourlab group (hereinafter "Yourlab") is active in the medical biology sector through 51 laboratories spread across several departments in Western France.  </w:t>
        <w:br/>
        <w:t xml:space="preserve">3. The operation, formalized by a share acquisition agreement dated February 8, 2022, consists of the acquisition by Cerba SELAFA, a subsidiary of the Cerba group, of […] % of the share capital and voting rights of the company Biolaris, the holding company of the Yourlab group. The remaining rights are held by biologists practicing in this company.  </w:t>
        <w:br/>
        <w:t xml:space="preserve">4. Cerba and the biologist partners are bound by a shareholders' agreement, concluded on February 8, 2022, which provides for […]. Consequently, the Cerba group will be able to exercise a decisive influence over the Yourlab group.  </w:t>
        <w:br/>
        <w:t xml:space="preserve">5. Insofar as it results in the exclusive control of the Yourlab group by the Cerba group, the notified operation constitutes a concentration within the meaning of Article L. 430-1 of the Commercial Code.  </w:t>
        <w:br/>
        <w:t xml:space="preserve">6. The companies concerned together achieve a total worldwide turnover of more than 150 million euros (Cerba: [&gt; 150] million euros for the fiscal year ended December 31, 2020; Yourlab: [&lt; 150] million euros for the fiscal year ended December 31, 2021). Each of these companies achieves a turnover in France exceeding 50 million euros (Cerba: [&gt; 50] million euros for the fiscal year ended December 31, 2020; Yourlab: [&gt; 50] million euros for the fiscal year ended December 31, 2021).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Delineation of relevant markets  </w:t>
        <w:br/>
        <w:t>7. The parties are simultaneously active, as buyers, in the market for the supply of equipment, reagents, and consumables for biology (A).</w:t>
      </w:r>
    </w:p>
    <w:p>
      <w:r>
        <w:rPr>
          <w:b/>
        </w:rPr>
        <w:t>[Pages 4–6]</w:t>
      </w:r>
    </w:p>
    <w:p>
      <w:r>
        <w:t xml:space="preserve">8. The parties are also simultaneously active in the field of medical biology. Indeed, the Cerba and Yourlab groups both own medical analysis laboratories whose activity consists of providing medical biology examinations (B).  </w:t>
        <w:br/>
        <w:t xml:space="preserve">A. MARKETS FOR THE SUPPLY OF EQUIPMENT, REAGENTS, AND CONSUMABLES FOR BIOLOGY  </w:t>
        <w:br/>
        <w:t xml:space="preserve">1. PRODUCT MARKETS  </w:t>
        <w:br/>
        <w:t xml:space="preserve">9. The decisional practice has considered segmenting the market for the supply of reagents and consumables for biology into nearly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 The Competition Authority has also considered a specific market for products related to the coronavirus disease covid-19.  </w:t>
        <w:br/>
        <w:t xml:space="preserve">10. In any event, the question of the exact definition of the markets for the supply of reagents and consumables for biology can be left open insofar as, regardless of the delineation adopted, the conclusions of the competitive analysis remain unchanged.  </w:t>
        <w:br/>
        <w:t xml:space="preserve">11. In this case, the parties simultaneously purchase equipment, reagents, and consumables belonging to the following five categories: clinical chemistry, immunochemistry, hematology and histology, infectious immunology, and covid-19.  </w:t>
        <w:br/>
        <w:t xml:space="preserve">2. GEOGRAPHIC MARKETS  </w:t>
        <w:br/>
        <w:t xml:space="preserve">12. The decisional practice considers that the markets for the supply of equipment, reagents, and consumables for biology may have a European or even global dimension. While leaving the question open, the Authority has also examined, in previous operations, the effects on the network of suppliers and wholesalers at the national level only.  </w:t>
        <w:br/>
        <w:t xml:space="preserve">13. In any event, the question of the exact delineation of these markets can be left open insofar as, regardless of the delineation adopted, the conclusions of the competitive analysis remain unchanged.  </w:t>
        <w:br/>
        <w:t xml:space="preserve">14. In this case, the analysis will be conducted solely at the national level, the most conservative level.  </w:t>
        <w:br/>
        <w:t xml:space="preserve">B. MARKETS FOR THE PROVISION OF MEDICAL BIOLOGY EXAMINATIONS  </w:t>
        <w:br/>
        <w:t xml:space="preserve">1. SERVICE MARKETS  </w:t>
        <w:br/>
        <w:t xml:space="preserve">15. In accordance with Article L. 6211-1 of the Public Health Code (hereinafter "PHC"), a medical biology examination is "a medical act that contributes to prevention, screening, diagnosis, or the assessment of the risk of occurrence of pathological states, to decision-making and therapeutic management, to the determination or monitoring of the physiological or pathophysiological state of the human being [...]".  </w:t>
        <w:br/>
        <w:t xml:space="preserve">16. Medical biology examinations consist of three phases: a pre-analytical phase, including in particular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"MBL"), such as those owned by the parties.  </w:t>
        <w:br/>
        <w:t xml:space="preserve">17. Public health considerations inspire the provisions that govern the activity of MBLs. A laboratory may thus be established, within the framework set by Article L. 6212-1 of the Public Health Code, at one or more sites. Samples may thus be collected at one site and transferred to another site of the same MBL, equipped with a technical platform, where the analytical phase is performed. Each site of an MBL must have at least one biologist capable of meeting the needs of the site, pursuant to Article L. 6222-6 of the Public Health Code. The activity of MBLs may only be subcontracted to a limited extent. Furthermore, in order to ensure the continuity of the provision of medical biology, territoriality rules apply to MBLs. These include rules regarding the acquisition of social rights or mergers between MBLs, compliance with which falls solely under the control of regional health agencies (ARS).  </w:t>
        <w:br/>
        <w:t xml:space="preserve">18. In their previous decisional practice, national and European competition authorities have identified a market for the provision of medical biology examinations. They have also considered, while leaving the question open, a segmentation between "routine" examinations and specialized examinations. Indeed, practice indicates that the activity of routine medical biology laboratories is not substitutable for that of specialized laboratories that handle rare biology acts and are subject to specific ministerial approval.  </w:t>
        <w:br/>
        <w:t xml:space="preserve">19. The demand for routine medical biology examinations primarily comes from patients, while the demand for specialized examinations comes from MBLs and hospitals. As for the supply of specialized medical biology examinations, it mainly comes from a few laboratories such as Cerba, Eurofins Biomnis, BPR, and university hospital centers. It partly consists of the provision of subcontracting services entrusted by MBLs, within the limit of 15% of the total activities of the MBL.  </w:t>
        <w:br/>
        <w:t xml:space="preserve">20. Furthermore, the decisional practice of national and European authorities has considered that in terms of the supply of diagnostics and care, it is not relevant to distinguish the supply based on whether it comes from private or public establishments.  </w:t>
        <w:br/>
        <w:t>21. The Authority has considered that the decisional practice regarding the supply of diagnostics and care also applies to medical biology, which is subject to a comparable legal regime. Indeed, patients are free to have their analyses performed in a private medical biology laboratory or a public hospital. Furthermore, in France, the price of medical biology examinations is subject to a nomenclature that applies to the various operators. Additionally, the expenses for medical analyses are almost entirely covered by public funding sources (mainly social security) or private sources (mutuals and insurances, in particular). Finally, medical analysis laboratories, whether private or public, are subject to a common legal framework and must notably be accredited.</w:t>
      </w:r>
    </w:p>
    <w:p>
      <w:r>
        <w:rPr>
          <w:b/>
        </w:rPr>
        <w:t>[Pages 7–9]</w:t>
      </w:r>
    </w:p>
    <w:p>
      <w:r>
        <w:t xml:space="preserve">22. Therefore, it does not seem relevant to segment the supply of medical biology examination services based on whether they originate from public hospitals or private laboratories.  </w:t>
        <w:br/>
        <w:t xml:space="preserve">23. There is no need to challenge these market delineations in the context of this instruction.  </w:t>
        <w:br/>
        <w:t xml:space="preserve">24. In this case, the competitive analysis will be conducted on the overall market for medical biology examination services as well as on the market for "routine" examinations, on which the parties are simultaneously active. The market for specialized examinations, in which Cerba is present, will also be examined as part of the analysis of the vertical effects of the operation.  </w:t>
        <w:br/>
        <w:t xml:space="preserve">2. GEOGRAPHIC MARKETS  </w:t>
        <w:br/>
        <w:t xml:space="preserve">25. The decisional practice has considered, while leaving the question open, to retain a national dimension for the market of specialized medical biology examinations and a local dimension for the market of routine medical biology examinations. Indeed, the demand and supply for routine analyses are located at the local level, which is not the case for specialized analyses where the suppliers are relatively few. Thus, competition authorities have examined the effects of operations on the market for routine medical biology examinations at the regional or sub-regional level, even at the departmental level.  </w:t>
        <w:br/>
        <w:t xml:space="preserve">26. In any event, the question of the exact definition of these markets can be left open insofar as, regardless of the delineation adopted, the conclusions of the competitive analysis remain unchanged.  </w:t>
        <w:br/>
        <w:t xml:space="preserve">27. In this case, the competitive analysis will be conducted at the national level for specialized medical biology examinations and at the national, regional, and departmental levels for routine medical biology examinations.  </w:t>
        <w:br/>
        <w:t xml:space="preserve">III. Competitive Analysis  </w:t>
        <w:br/>
        <w:t xml:space="preserve">28. The operation is likely to generate horizontal effects (A) and vertical effects (B).  </w:t>
        <w:br/>
        <w:t xml:space="preserve">A. ANALYSIS OF HORIZONTAL EFFECTS  </w:t>
        <w:br/>
        <w:t xml:space="preserve">29. The horizontal effects will be examined in the markets for the supply of biology equipment, reagents, and consumables (1) as well as in the markets for the provision of medical biology examinations (2).  </w:t>
        <w:br/>
        <w:t xml:space="preserve">1. MARKETS FOR THE SUPPLY OF BIOLOGY EQUIPMENT, REAGENTS, AND CONSUMABLES  </w:t>
        <w:br/>
        <w:t xml:space="preserve">30. The parties to the operation are involved in the markets for the supply of biology equipment, reagents, and consumables as buyers, for their own needs.  </w:t>
        <w:br/>
        <w:t xml:space="preserve">31. The notifying party indicates that the combined amount of purchases by Cerba and Yourlab in biology equipment, reagents, and consumables amounts to approximately […] million euros in 2021. The parties primarily source from divisions specialized in in vitro diagnostics of large international pharmaceutical groups such as Roche, Abbott, or Biomérieux.  </w:t>
        <w:br/>
        <w:t xml:space="preserve">32. At the national level, the notifying party estimates that the purchase share of the new entity in the overall market for the supply of biology equipment, reagents, and consumables and in all segmentations of this overall market will be less than 15%.  </w:t>
        <w:br/>
        <w:t xml:space="preserve">33. Consequently, the operation is not likely to harm competition through horizontal effects in the markets for the supply of biology equipment, reagents, and consumables, regardless of the segmentation considered.  </w:t>
        <w:br/>
        <w:t xml:space="preserve">2. MARKETS FOR THE PROVISION OF MEDICAL BIOLOGY EXAMINATIONS  </w:t>
        <w:br/>
        <w:t xml:space="preserve">34. The parties are simultaneously present in the overall market for the provision of medical biology examinations (a) and in the market for routine medical biology examinations (b).  </w:t>
        <w:br/>
        <w:t xml:space="preserve">a) In the overall market for the provision of medical biology examinations  </w:t>
        <w:br/>
        <w:t xml:space="preserve">35. According to the notifying party, the market share of the new entity, excluding public hospital laboratories, will be [10-20]% in the overall market for the provision of medical biology examinations at the national level.  </w:t>
        <w:br/>
        <w:t xml:space="preserve">36. Furthermore, the main competitors of the new entity are laboratories of national or even international dimension such as Biogroup, Synlab, Inovie, Eurofins, or Unilabs, in addition to public health establishments (hospitals).  </w:t>
        <w:br/>
        <w:t xml:space="preserve">37. Given this market share and the presence of large competing groups, the operation is not likely to harm competition in this market through horizontal effects.  </w:t>
        <w:br/>
        <w:t xml:space="preserve">b) In the market for routine medical biology examinations  </w:t>
        <w:br/>
        <w:t xml:space="preserve">38. In accordance with decisional practice, the analysis of the market for routine medical biology examinations will be conducted at the national and regional levels, as well as within the various departments where the parties' activities overlap.  </w:t>
        <w:br/>
        <w:t xml:space="preserve">39. In the markets for routine medical biology examinations, price competition is limited, as, with certain exceptions, the price of the majority of acts is regulated. The price applicable to examinations and associated ancillary fees (sampling and travel) is thus defined based on a nomenclature of acts. Some competition exists for acts outside the nomenclature offered by laboratories with free pricing. For example, the price of serological tests for the coronavirus Covid-19 used during the health crisis in spring 2020 was, before their inclusion in the nomenclature at the end of 2020, freely set by each of the laboratories offering them. However, these acts outside the nomenclature represent a small proportion of the volume of acts performed.  </w:t>
        <w:br/>
        <w:t xml:space="preserve">40. Competition among laboratories thus mainly occurs on elements independent of price, such as geographical proximity and the quality of services and service (opening hours, reporting times for results, range of analysis offerings, quality of patient reception, relationship between the biologist and the patient, etc.). Agreements made by laboratories with clinics and nursing homes may also confer a competitive advantage to these laboratories, due to the significant volume of examinations that these partners ensure for them.  </w:t>
        <w:br/>
        <w:t xml:space="preserve">41. In order to assess whether an operation is likely to harm competition in a market, the guidelines of the Competition Authority regarding the control of concentrations specify that the market shares of the new entity and its competitors and the degree of market concentration are notably examined. These two criteria are assessed on a case-by-case basis by the Authority, which also takes into account the characteristics and functioning of the analyzed markets.  </w:t>
        <w:br/>
        <w:t xml:space="preserve">42. At the national level, the parties provided estimates of market shares in value excluding public hospital laboratories. Regarding the analysis at the level of local markets, there are no available data on the size of these markets. The local analysis has thus been conducted in volume, that is to say, in the number of sites.  </w:t>
        <w:br/>
        <w:t xml:space="preserve">43. Furthermore, these estimates of market shares in terms of the number of sites have been provided without taking into account the activity of public hospitals in routine medical biology, given the lack of precise data. For the reasons previously stated, these hospitals are part of the relevant market, provided that their laboratories are equipped to receive the public and perform routine examinations that are not reserved solely for hospitalized individuals.  </w:t>
        <w:br/>
        <w:t xml:space="preserve">44. Thus, the market shares in volume retained are based on a particularly conservative assumption, consisting of only retaining the market shares in terms of the number of sites of private laboratories, without considering the public hospital laboratories.  </w:t>
        <w:br/>
        <w:t xml:space="preserve">45. On this basis, the Authority has estimated that it can rule out any risk of harm to competition when the market share in terms of the number of sites of the new entity provided by the parties is below 50%, a threshold generally retained to presume the existence of significant market power, and that the competition from alternative operators remaining in the market has been deemed sufficient.  </w:t>
        <w:br/>
        <w:t xml:space="preserve">National Level Analysis  </w:t>
        <w:br/>
        <w:t xml:space="preserve">46. According to the estimates provided by the notifying party, the cumulative market share of the parties in value would be [10-20]%. Furthermore, the new entity will face competition from private players of national or even international dimension, such as Biogroup, Synlab, Inovie, Eurofins, or Unilabs, as well as the presence of numerous public hospitals.  </w:t>
        <w:br/>
        <w:t xml:space="preserve">47. Therefore, the operation is not likely to harm competition in the national market for routine medical biology examinations through horizontal effects.  </w:t>
        <w:br/>
        <w:t xml:space="preserve">Regional Level Analysis  </w:t>
        <w:br/>
        <w:t xml:space="preserve">48. The activities of the parties overlap in the regions of Brittany, Centre-Val de Loire, and Normandy.  </w:t>
        <w:br/>
        <w:t xml:space="preserve">49. In the Brittany region, the market share of the new entity in terms of the number of sites held by private laboratories is [20-30]%.  </w:t>
        <w:br/>
        <w:t xml:space="preserve">50. In the Centre-Val de Loire region, this share is [20-30]%.  </w:t>
        <w:br/>
        <w:t>51. In the Normandy region, this share is [20-30]%.</w:t>
      </w:r>
    </w:p>
    <w:p>
      <w:r>
        <w:rPr>
          <w:b/>
        </w:rPr>
        <w:t>[Pages 10–12]</w:t>
      </w:r>
    </w:p>
    <w:p>
      <w:r>
        <w:t xml:space="preserve">52. Furthermore, in addition to the competition from public hospital laboratories, the new entity will face competition from a large number of private laboratories with national reach in these three regions, such as Eurofins, Synlab, Unilabs, or Biogroup.  </w:t>
        <w:br/>
        <w:t xml:space="preserve">53. Therefore, the operation is not likely to harm competition in the market for routine medical biology examinations at the level of the Brittany, Centre-Val de Loire, and Normandy regions.  </w:t>
        <w:br/>
        <w:t xml:space="preserve">Departmental Level Analysis  </w:t>
        <w:br/>
        <w:t xml:space="preserve">54. The operation results in an overlap of activities between the parties in four departments: Calvados (14), Eure-et-Loir (28), Ille-et-Vilaine (35), and Orne (61).  </w:t>
        <w:br/>
        <w:t xml:space="preserve">Analysis of Effects in the Calvados Department  </w:t>
        <w:br/>
        <w:t xml:space="preserve">55. The market share of the new entity in terms of the number of private laboratory sites is [40-50]% (11 laboratories for Cerba and 1 laboratory for Yourlab) in the Calvados department.  </w:t>
        <w:br/>
        <w:t xml:space="preserve">56. The operation slightly alters the competitive situation, as the acquisition concerns only one site within this department. The new entity will continue to face competition from private laboratory groups active in this department, such as Biocarmes and Bioriv. It will also face competitive pressure from public hospitals.  </w:t>
        <w:br/>
        <w:t xml:space="preserve">57. Given these elements, the operation is not likely to harm competition in the Calvados department.  </w:t>
        <w:br/>
        <w:t xml:space="preserve">Analysis of Effects in the Eure-et-Loir Department  </w:t>
        <w:br/>
        <w:t xml:space="preserve">58. The market share of the new entity in terms of the number of private laboratory sites is [40-50]% (1 laboratory for Cerba and 9 laboratories for Yourlab) in the Eure-et-Loir department.  </w:t>
        <w:br/>
        <w:t xml:space="preserve">59. Within this department, the new entity will continue to face competition from two private medical biology laboratories with national reach: Synlab and Biogroup. It will also face competition from public hospital laboratories.  </w:t>
        <w:br/>
        <w:t xml:space="preserve">60. Therefore, the operation is not likely to harm competition in the Eure-et-Loir department.  </w:t>
        <w:br/>
        <w:t xml:space="preserve">Analysis of Effects in the Ille-et-Vilaine Department  </w:t>
        <w:br/>
        <w:t xml:space="preserve">61. The market share of the new entity in terms of the number of private laboratory sites is [30-40]% (1 laboratory for Cerba and 18 laboratories for Yourlab) in the Ille-et-Vilaine department.  </w:t>
        <w:br/>
        <w:t xml:space="preserve">62. The new entity will not only face competitive pressure from public hospital laboratories in Ille-et-Vilaine but also from three active private medical biology laboratories in this department (Biogroup, Ouest Biologie, and Alliance Anabio).  </w:t>
        <w:br/>
        <w:t xml:space="preserve">63. The risk of harming competition through horizontal effects in the Ille-et-Vilaine department can therefore be ruled out.  </w:t>
        <w:br/>
        <w:t xml:space="preserve">15 It is recalled that this estimate is based on a conservative approach excluding the activity of hospitals in routine medical biology examinations, as explained in paragraphs 43 and 44.  </w:t>
        <w:br/>
        <w:t xml:space="preserve">Analysis of Effects in the Orne Department  </w:t>
        <w:br/>
        <w:t xml:space="preserve">64. The market share of the new entity in terms of the number of private laboratory sites is [40-50]% (3 laboratories for Cerba and 2 laboratories for Yourlab) in the Orne department.  </w:t>
        <w:br/>
        <w:t xml:space="preserve">65. Following the operation, the new entity will continue to face competition from private medical biology laboratories active in Orne, such as Mlab or Synlab, the latter having national reach. The new entity will also face competition from public hospitals in the department that have laboratories open to external patients.  </w:t>
        <w:br/>
        <w:t xml:space="preserve">66. Given these elements and the decision-making practice, the operation is not likely to harm competition in the Orne department.  </w:t>
        <w:br/>
        <w:t xml:space="preserve">B. ANALYSIS OF VERTICAL EFFECTS  </w:t>
        <w:br/>
        <w:t xml:space="preserve">67.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outlets.  </w:t>
        <w:br/>
        <w:t xml:space="preserve">68. In this case, the Cerba group engages in the provision of specialized medical biology examination services, with a market share in value excluding public hospital laboratories estimated at [40-50]%. The Yourlab group is present in this market as a demander, with an annual subcontracting in specialized medical biology examinations amounting in 2021 to […], or [0-5]% of the demand for this type of examination at the national level.  </w:t>
        <w:br/>
        <w:t xml:space="preserve">69. It is therefore necessary to determine whether an internalization of the processing of specialized medical biology examinations currently subcontracted by Yourlab is likely to harm competition through vertical effects.  </w:t>
        <w:br/>
        <w:t xml:space="preserve">70. Such a risk can be ruled out insofar as, on the one hand, the operation does not change Cerba's incentives to provide such examinations to competing laboratories of Yourlab since the target represents only a very small share of the demand for specialized examinations. On the other hand, competing laboratories of Yourlab will continue to have alternatives to Cerba, with the Eurofins Biomnis group being the main private operator offering such services. Finally, the demand from Yourlab is too modest for a shift of all its consumption to Cerba to have a significant effect on the market for specialized medical biology examinations.  </w:t>
        <w:br/>
        <w:t xml:space="preserve">71. Consequently, the operation is not likely to harm competition through vertical effects in the market for specialized medical biology examinations.  </w:t>
        <w:br/>
        <w:t xml:space="preserve">16 Decisions of the Competition Authority No. 21-DCC-261 of December 23, 2021, relating to the acquisition of exclusive control of the Labexa group by the Cerba group, No. 21-DCC-131 of July 29, 2021, relating to the acquisition of exclusive control of Oriale-Noviale by the Biogroup, No. 20-DCC-92 of July 24, 2020, relating to the acquisition of exclusive control of the Dyomedea-Neolab group by the Biogroup,  </w:t>
        <w:br/>
        <w:t xml:space="preserve">17 Guidelines of the Competition Authority relating to the control of concentrations, point 670.  </w:t>
        <w:br/>
        <w:t xml:space="preserve">DECIDES  </w:t>
        <w:br/>
        <w:t xml:space="preserve">Sole Article: The operation notified under number 22-017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