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https://www.autoritedelaconcurrence.fr/fr/decision-de-controle-des-concentrations/relative-la-prise-de-controle-exclusif-dun-fonds-de-27</w:t>
      </w:r>
    </w:p>
    <w:p>
      <w:r>
        <w:t>Pages translated : 2</w:t>
      </w:r>
    </w:p>
    <w:p/>
    <w:p>
      <w:r>
        <w:rPr>
          <w:b/>
        </w:rPr>
        <w:t>[Pages 1–2]</w:t>
      </w:r>
    </w:p>
    <w:p>
      <w:r>
        <w:t xml:space="preserve">FRENCH REPUBLIC  </w:t>
        <w:br/>
        <w:t xml:space="preserve">Decision No. 20-DCC-183 of December 10, 2020  </w:t>
        <w:br/>
        <w:t>regarding the exclusive control acquisition of an automobile distribution business belonging to the company Jeannin Automobiles 77 by the company Jacques Piron</w:t>
      </w:r>
    </w:p>
    <w:p>
      <w:r>
        <w:t>The Competition Authority,</w:t>
      </w:r>
    </w:p>
    <w:p>
      <w:r>
        <w:t>Having regard to the notification file sent to the mergers department on November 12, 2020, declared complete on November 24, 2020, concerning the exclusive control acquisition of an automobile distribution business belonging to the company Jeannin Automobiles 77 by the company Jacques Piron, formalized by a synallagmatic promise of share transfer dated October 29, 2020;</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 xml:space="preserve">Adopts the following decision:  </w:t>
        <w:br/>
        <w:t xml:space="preserve">1. The notified operation consists of the exclusive control acquisition by the company Jacques Piron of an automobile distribution business belonging to the company Jeannin Automobiles 77, which engages in the retail sale of motor vehicles under the brands Audi and Volkswagen in Coulommiers (77) and Mareuil-les-Meaux (77).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20-232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