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https://www.autoritedelaconcurrence.fr/fr/decision-de-controle-des-concentrations/relative-la-prise-de-controle-exclusif-dun-fonds-de-29</w:t>
      </w:r>
    </w:p>
    <w:p>
      <w:r>
        <w:t>Pages translated : 2</w:t>
      </w:r>
    </w:p>
    <w:p/>
    <w:p>
      <w:r>
        <w:rPr>
          <w:b/>
        </w:rPr>
        <w:t>[Pages 1–2]</w:t>
      </w:r>
    </w:p>
    <w:p>
      <w:r>
        <w:t xml:space="preserve">FRENCH REPUBLIC  </w:t>
        <w:br/>
        <w:t xml:space="preserve">Decision No. 21-DCC-106 of June 28, 2021  </w:t>
        <w:br/>
        <w:t xml:space="preserve">regarding the exclusive control acquisition of a car dealership business by PSA Retail France  </w:t>
        <w:br/>
        <w:t xml:space="preserve">The Competition Authority,  </w:t>
        <w:br/>
        <w:t xml:space="preserve">Having regard to the complete notification file submitted to the mergers department on June 10, 2021, concerning the exclusive control acquisition of a car dealership business by PSA Retail France, formalized by a bilateral promise of sale of business assets dated May 20, 2021;  </w:t>
        <w:br/>
        <w:t xml:space="preserve">Having regard to Book IV of the Commercial Code relating to the freedom of prices and competition, and in particular its Articles L. 430-1 to L. 430-7;  </w:t>
        <w:br/>
        <w:t xml:space="preserve">Having regard to the elements provided by the notifying party during the investigation;  </w:t>
        <w:br/>
        <w:t xml:space="preserve">Adopts the following decision:  </w:t>
        <w:br/>
        <w:t xml:space="preserve">1. The notified operation consists of the exclusive control acquisition of a business operating three car dealerships located in Caluire-et-Cuire (69), Lyon (69), and Vénissieux (69) by PSA Retail France, a subsidiary of the Stellantis group, which is itself active in the automotive distribution sector. It constitutes a concentration operation within the meaning of Article L. 430-1 of the Commercial Code. Given the turnover achieved by the concerned companies,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21-115 is authorized.  </w:t>
        <w:br/>
        <w:t xml:space="preserve">The Vice-President,  </w:t>
        <w:br/>
        <w:t xml:space="preserve">Henri Piffaut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