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https://www.autoritedelaconcurrence.fr/fr/decision-de-controle-des-concentrations/relative-la-prise-de-controle-exclusif-dun-fonds-de-36</w:t>
      </w:r>
    </w:p>
    <w:p>
      <w:r>
        <w:t>Pages translated : 2</w:t>
      </w:r>
    </w:p>
    <w:p/>
    <w:p>
      <w:r>
        <w:rPr>
          <w:b/>
        </w:rPr>
        <w:t>[Pages 1–2]</w:t>
      </w:r>
    </w:p>
    <w:p>
      <w:r>
        <w:t>FRENCH REPUBLIC</w:t>
        <w:br/>
        <w:t>Decision No. 23-DCC-69 of April 21, 2023</w:t>
        <w:br/>
        <w:t>regarding the exclusive control acquisition of an automobile distribution business belonging to JMC Autos by the Suma group</w:t>
        <w:br/>
        <w:t>The Competition Authority,</w:t>
        <w:br/>
        <w:t>Having regard to the complete notification file submitted to the mergers department on April 5, 2023, concerning the exclusive control acquisition of an automobile distribution business belonging to JMC Autos by Suma Invest, the parent company of the Suma group, formalized by a letter of intent dated December 23, 2022;</w:t>
        <w:br/>
        <w:t>Having regard to Book IV of the Commercial Code relating to the freedom of prices and competition, and in particular its Articles L. 430-1 to L. 430-7;</w:t>
        <w:br/>
        <w:t>Adopts the following decision:</w:t>
        <w:br/>
        <w:t>1. The notified operation consists of the acquisition of exclusive control of an automobile distribution business in Moulins and Vichy in the Allier department (03), previously held by JMC Autos, by Suma Invest, the parent company of the Suma group, active in the same sector.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23-032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