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https://www.autoritedelaconcurrence.fr/fr/decision-de-controle-des-concentrations/relative-la-prise-de-controle-exclusif-dun-fonds-de-38</w:t>
      </w:r>
    </w:p>
    <w:p>
      <w:r>
        <w:t>Pages translated : 2</w:t>
      </w:r>
    </w:p>
    <w:p/>
    <w:p>
      <w:r>
        <w:rPr>
          <w:b/>
        </w:rPr>
        <w:t>[Pages 1–2]</w:t>
      </w:r>
    </w:p>
    <w:p>
      <w:r>
        <w:t>FRENCH REPUBLIC</w:t>
        <w:br/>
        <w:t>Decision No. 23-DCC-171 of August 18, 2023</w:t>
        <w:br/>
        <w:t>regarding the exclusive control acquisition of an automobile distribution business owned by Riester Newco by the Bernard group</w:t>
        <w:br/>
        <w:t>The Competition Authority,</w:t>
        <w:br/>
        <w:t>Having regard to the complete notification file submitted to the mergers department on July 31, 2023, concerning the exclusive control acquisition by the Bernard group, through the company Autobernard Champagne-Ardenne, of an automobile distribution business, formalized by a letter of intent dated April 21, 2023;</w:t>
        <w:br/>
        <w:t>Having regard to Book IV of the Commercial Code relating to the freedom of prices and competition, and in particular its Articles L. 430-1 to L. 430-7;</w:t>
        <w:br/>
        <w:t>Adopts the following decision:</w:t>
        <w:br/>
        <w:t>1. The notified operation consists of the exclusive control acquisition of an automobile distribution business operated by Riester Newco in Magenta (51) by the Bernard group, which is itself active in the automobile distribution sector.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br/>
        <w:t>1 Following the operation, this business may be transferred within 2 years to the buyer's site located in Dizy (51).</w:t>
      </w:r>
    </w:p>
    <w:p>
      <w:r>
        <w:t>DECIDES</w:t>
        <w:br/>
        <w:t>Sole Article: The operation notified under number 23-151 is authorized.</w:t>
        <w:br/>
        <w:t>The Vice-President,</w:t>
        <w:br/>
        <w:t>Henri Piffaut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