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13-DCC-136 of September 27, 2013  </w:t>
        <w:br/>
        <w:t xml:space="preserve">regarding the exclusive control acquisition of an automobile distribution business by Société Commerciale Citroën  </w:t>
        <w:br/>
        <w:t xml:space="preserve">The Competition Authority,  </w:t>
        <w:br/>
        <w:t xml:space="preserve">Having regard to the notification file sent to the mergers department on June 19, 2013, and declared complete on September 20, 2013, concerning the exclusive control acquisition of a business from the company Alteam 3 by Société Commerciale Citroën formalized by a business transfer promise dated June 17,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business from the company Alteam 3, operating a Citroën brand dealership located in the city of Le Havre (76), by Société Commerciale Citroën, a subsidiary of the PSA group.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13-100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