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https://www.autoritedelaconcurrence.fr/fr/decision-de-controle-des-concentrations/relative-la-prise-de-controle-exclusif-par-ace-management</w:t>
      </w:r>
    </w:p>
    <w:p>
      <w:r>
        <w:t>Pages translated : 5</w:t>
      </w:r>
    </w:p>
    <w:p/>
    <w:p>
      <w:r>
        <w:rPr>
          <w:b/>
        </w:rPr>
        <w:t>[Pages 1–3]</w:t>
      </w:r>
    </w:p>
    <w:p>
      <w:r>
        <w:t xml:space="preserve">FRENCH REPUBLIC  </w:t>
        <w:br/>
        <w:t xml:space="preserve">Decision No. 14-DCC-91 of June 27, 2014  </w:t>
        <w:br/>
        <w:t xml:space="preserve">regarding the exclusive control by ACE Management  </w:t>
        <w:br/>
        <w:t xml:space="preserve">of testing activities for embedded electronic systems for  </w:t>
        <w:br/>
        <w:t>aeronautics of Airbus Group</w:t>
      </w:r>
    </w:p>
    <w:p>
      <w:r>
        <w:t xml:space="preserve">The Competition Authority,  </w:t>
        <w:br/>
        <w:t xml:space="preserve">Having regard to the notification file submitted to the Competition Authority on May 23, 2014,  </w:t>
        <w:br/>
        <w:t xml:space="preserve">regarding the exclusive control by ACE Management of the companies Cassidian  </w:t>
        <w:br/>
        <w:t xml:space="preserve">Test &amp; Services SAS and RIG Limited, as well as the testing and services activities carried out by  </w:t>
        <w:br/>
        <w:t xml:space="preserve">EADS Deutschland GmbH, formalized by the signing of an acquisition protocol dated  </w:t>
        <w:br/>
        <w:t xml:space="preserve">June 11, 2014;  </w:t>
        <w:br/>
        <w:t xml:space="preserve">Having regard to Book IV of the Commercial Code relating to price freedom and competition, and  </w:t>
        <w:br/>
        <w:t xml:space="preserve">notably its Articles L. 430-1 to L. 430-7;  </w:t>
        <w:br/>
        <w:t xml:space="preserve">Having regard to the additional elements submitted by the parties during the investigation;  </w:t>
        <w:br/>
        <w:t>Adopts the following decision:</w:t>
      </w:r>
    </w:p>
    <w:p>
      <w:r>
        <w:t xml:space="preserve">I. The companies involved and the operation  </w:t>
        <w:br/>
        <w:t xml:space="preserve">A. THE COMPANIES INVOLVED AND THE OPERATION  </w:t>
        <w:br/>
        <w:t xml:space="preserve">1. ACE Management is an independent public limited company with a management board and a supervisory board, which performs the functions of an investment fund management company in the field of aeronautics and defense. It exclusively manages the risk capital mutual fund ("FCPR") Aerofund III, which aims to financially participate in the consolidation of companies in the aeronautics sector, and the FCPR Financière de Brienne, which is intended to finance growth companies in the defense sector.  </w:t>
        <w:br/>
        <w:t xml:space="preserve">2. The targets are the French company Cassidian Test &amp; Services SAS, the English company RIG Limited, as well as the testing and services activities carried out in Germany by EADS Deutschland GmbH (hereinafter "the transferred assets"). The transferred assets are indirectly controlled exclusively by Airbus Group NV, the parent company of Airbus Group. The transferred assets specialize in the design, assembly, sale, and support of test benches and maintenance of embedded electronic equipment for aeronautics. The flagship product of the transferred assets is "ATEC" (Automated Test Equipment Complex), a modular automatic testing product for avionics, allowing adaptation to various customer demands.  </w:t>
        <w:br/>
        <w:t xml:space="preserve">3. The operation involves the acquisition of exclusive control by ACE Management of the transferred assets, through the company Test &amp; Mesures created for this purpose. The testing and services activities currently carried out by the German law company EADS Deutschland GmbH will be previously spun off into a German law company currently being created, whose capital will be acquired in two stages by ACE Management (74.9% then 100%). The agreement of the parties is formalized by an acquisition protocol dated June 11, 2014.  </w:t>
        <w:br/>
        <w:t xml:space="preserve">4. Within the company Test &amp; Mesures, the FCPR Aerofund III and Financière de Brienne will hold a 49.7% stake in capital and voting rights, granting ACE Management a veto right over essential decisions. The other shareholders of the company Test &amp; Mesures will be Cassidian SAS (33.5%), a subsidiary of Airbus Group controlling the company Cassidian Test &amp; Services SAS prior to the operation, IRDI (14.4%), whose shareholders are major French institutional players (notably the Midi-Pyrénées and Aquitaine Regions, BPI France, Caisse d’Epargne, and Banque Populaire), and management (2.4%).  </w:t>
        <w:br/>
        <w:t xml:space="preserve">5. The company Test &amp; Mesures will be composed of a management board and a monitoring committee. The management board will consist of members appointed by a simple majority by the monitoring committee upon proposal by the chairman of the management board. They may be dismissed at will, with ACE Management having a veto right over the appointment and dismissal of corporate officers, including members of the management board. The monitoring committee will consist of five or six members, including two members designated by ACE Management, one member designated by IRDI, and one member designated by Cassidian SAS. The remaining member(s), numbering one or two, including the chairman of the monitoring committee, will be jointly chosen by ACE Management and IRDI, with ACE Management being decisive in case of disagreement. ACE Management will therefore be able to appoint the majority of the members of the monitoring committee. Furthermore, ACE Management will benefit from a veto right over strategic decisions: the approval or modification of the annual budget; the commitment of any investment expenditure, purchase of fixed assets, or assets; the acquisition, creation, or transfer of any subsidiary; the creation of any new activity or the cessation of any activity.  </w:t>
        <w:br/>
        <w:t xml:space="preserve">6. For its part, Cassidian SAS will also have veto rights over certain decisions of the company Test &amp; Mesures, which correspond to those normally granted to minority shareholders to protect their financial interests as investors in the joint venture and are therefore not intended to confer decisive influence. It follows from the above that ACE Management will alone have the ability to block strategic decisions of the company Test &amp; Mesures and its subsidiaries following the operation.  </w:t>
        <w:br/>
        <w:t xml:space="preserve">7. As it results in the exclusive control by ACE Management of the transferred assets, the notified operation constitutes a concentration within the meaning of Article L. 430-1 of the Commercial Code.  </w:t>
        <w:br/>
        <w:t>8. The companies involved together generate a worldwide turnover excluding tax of more than 150 million euros (ACE Management: [...] million euros for the fiscal year ending December 31, 2013; Transferred Assets: [...] million euros for the same fiscal year). Each of the companies involved generates a turnover in France exceeding 50 million euros (ACE Management: [...] million euros for the fiscal year ending December 3, 2013; Transferred Assets: [...] million euros for the same fiscal year). Given these turnovers, the operation does not have a European dimension. However, the control thresholds of Article L. 430-3 of the Commercial Code are exceeded. Therefore, the concentration is subject to the provisions of Articles L. 430-3 and following of the Commercial Code relating to economic concentration.</w:t>
      </w:r>
    </w:p>
    <w:p>
      <w:r>
        <w:t xml:space="preserve">II. Definition of Relevant Markets  </w:t>
        <w:br/>
        <w:t xml:space="preserve">A. PRODUCT MARKET  </w:t>
        <w:br/>
        <w:t xml:space="preserve">9. The transferred assets and three companies controlled by ACE Management simultaneously operate in the sector of testing equipment intended for the aeronautics industry.  </w:t>
        <w:br/>
        <w:t xml:space="preserve">10. In the absence of specific decisional practice in this sector, the notifying party estimates that the market concerned by the operation is that of testing for embedded electronic equipment in the aeronautics industry, which includes both testing products and services associated with testers (support for electronic engineering services, software and IT, and obsolescence management).  </w:t>
        <w:br/>
        <w:t xml:space="preserve">11. Indeed, the sector of testing equipment intended for aeronautics is divided, according to the notifying party, into two distinct markets: the electronic testing market on the one hand, and the mechanical testing market on the other. Electronic testing specifically concerns avionics, which includes all embedded electronic equipment used for navigation, communications, and assessment of flight conditions (communication, guidance, etc.), while mechanical testing concerns engines and hydraulic power equipment and, consequently, is related to mechanical construction and fluid mechanics. Competitors who responded to the market test confirm the relevance of this segmentation. In this case, however, there is no need to resolve the question, as the conclusions of the competitive analysis remain unchanged regardless of the segmentation adopted.  </w:t>
        <w:br/>
        <w:t xml:space="preserve">12. Furthermore, in the aeronautics sector, decisional practice distinguishes for certain component markets the civil sector and the military sector, and segments within the civil sector between the supply of avionic products for large commercial aircraft and that for regional and business transport aircraft. The notifying party as well as the respondents to the market test consider that these market segmentations are not transposable to the market for testing avionic equipment, as the nature of the tests would be similar in both the civil and military industries, and depending on the type of devices. In any case, it is not necessary to definitively resolve the question in this specific case, as the conclusions of the analysis remain unchanged regardless of the segmentation adopted.  </w:t>
        <w:br/>
        <w:t xml:space="preserve">1 See for example the decisions of the European Commission No. COMP/M.1601 AlliedSignal/Honeywell of December 1, 1999 and No. COMP/M.2021 Snecma/Labinal of August 25, 2000.  </w:t>
        <w:br/>
        <w:t>2 See the decisions of the Commission No. COMP/M.2220 General Electric/Honeywell of July 3, 2001 and No. COMP/M.5426 Dassault Aviation/TSA/Thales of March 10, 2009.</w:t>
      </w:r>
    </w:p>
    <w:p>
      <w:r>
        <w:rPr>
          <w:b/>
        </w:rPr>
        <w:t>[Pages 4–5]</w:t>
      </w:r>
    </w:p>
    <w:p>
      <w:r>
        <w:t>13. The decisional practice has also considered a finer sub-segmentation of these avionic products, according to the different types of equipment. The question of a possible sub-segmentation based on the type of avionic products tested can be left open in this case, insofar as the parties are not present in the commercialization of the same products, the competitive analysis will not be altered.</w:t>
      </w:r>
    </w:p>
    <w:p>
      <w:r>
        <w:t>B. GEOGRAPHIC MARKET</w:t>
      </w:r>
    </w:p>
    <w:p>
      <w:r>
        <w:t>14. National and European decisional practice generally considers that the markets for the production of mechanical parts or various components intended for automotive or aeronautical manufacturers are at least European in dimension, if not global. Specifically concerning the market for avionic products, which are the subject of the electronic tests carried out by the parties, the European Commission has already had the opportunity to define a relevant market of global dimension.</w:t>
      </w:r>
    </w:p>
    <w:p>
      <w:r>
        <w:t>15. The notifying party considers that the geographic delimitation of the market for avionic products is transposable to the market for testing these equipment. It further specifies that the target markets its testing products in many countries around the world, and adds that its main competitors and most of its clients also operate at a global level. All respondents to the market test confirm the relevance of defining a global market.</w:t>
      </w:r>
    </w:p>
    <w:p>
      <w:r>
        <w:t>16. Nevertheless, in the military sector, when a supplier is present in a State, the Commission has been able to consider that the geographic market could be of national dimension, insofar as, for strategic reasons, the concerned military may prefer to source from its national suppliers.</w:t>
      </w:r>
    </w:p>
    <w:p>
      <w:r>
        <w:t>17. In this case, there is no need to conclude regarding the exact definition of the geographic markets as, in the absence of any competitive issue, the conclusions of the competitive analysis will remain unchanged.</w:t>
      </w:r>
    </w:p>
    <w:p>
      <w:r>
        <w:t>III. Competitive Analysis</w:t>
      </w:r>
    </w:p>
    <w:p>
      <w:r>
        <w:t>18. In the sector of testing equipment intended for the aeronautics industry, the target does not market mechanical tests, and therefore the operation does not create overlaps in activity in this market. Furthermore, the new entity will hold a market share of less than 25% in a potential global market that would include both electronic and mechanical testing, at both the global and European levels. The operation is therefore not likely to raise any competitive issues either in a market for mechanical tests of aeronautical equipment or in a global market encompassing both mechanical and electronic tests of these equipment.</w:t>
      </w:r>
    </w:p>
    <w:p>
      <w:r>
        <w:t>19. In the market for electronic testing for aeronautics, the parties cumulatively hold a market share of [5-10]% at the global level, with a very low increment of [0-5]%, and a market share of [20-30]% at the European level (increment of [0-5]%). Distinguishing between civil and military sectors, the cumulative market share of the parties remains below [20-30]% regardless of the geographic market delimitation retained.</w:t>
      </w:r>
    </w:p>
    <w:p>
      <w:r>
        <w:t>20. Within the civil aeronautics industry, the target does not market tests for regional and business transport aircraft. In a market for electronic testing of large capacity commercial aircraft, the parties' market share would remain, in any case, below [20-30]% according to the parties' estimates, with an increment of less than [0-5]%.</w:t>
      </w:r>
    </w:p>
    <w:p>
      <w:r>
        <w:t>21. Finally, the only company controlled by ACE Management active in the electronic testing sector for the aeronautics industry is Arelis, which specializes in testing radiofrequency and microwave equipment. However, the target offers testing solutions for a large number of embedded electronic equipment in the aeronautics sector but does not engage in testing radiofrequency and microwave equipment. Therefore, the operation does not create an overlap in activity in market sub-segmentations based on the type of equipment.</w:t>
      </w:r>
    </w:p>
    <w:p>
      <w:r>
        <w:t>22. Consequently, in light of the moderate market share of the new entity following the operation, and the marginal increment in market share generated by the operation, the operation is not likely to harm competition.</w:t>
      </w:r>
    </w:p>
    <w:p>
      <w:r>
        <w:t>DECIDES</w:t>
      </w:r>
    </w:p>
    <w:p>
      <w:r>
        <w:t>Sole Article: The operation notified under number 14-087 is authorized.</w:t>
      </w:r>
    </w:p>
    <w:p>
      <w: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