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https://www.autoritedelaconcurrence.fr/fr/decision-de-controle-des-concentrations/relative-la-prise-de-controle-exclusif-par-activa-capital</w:t>
      </w:r>
    </w:p>
    <w:p>
      <w:r>
        <w:t>Pages translated : 5</w:t>
      </w:r>
    </w:p>
    <w:p/>
    <w:p>
      <w:r>
        <w:rPr>
          <w:b/>
        </w:rPr>
        <w:t>[Pages 1–3]</w:t>
      </w:r>
    </w:p>
    <w:p>
      <w:r>
        <w:t xml:space="preserve">FRENCH REPUBLIC  </w:t>
        <w:br/>
        <w:t xml:space="preserve">Decision No. 12-DCC-66 of May 22, 2012  </w:t>
        <w:br/>
        <w:t xml:space="preserve">regarding the exclusive control by Activa Capital of the company  </w:t>
        <w:br/>
        <w:t>Financière Taoris SAS and the company Laser Contact SAS</w:t>
      </w:r>
    </w:p>
    <w:p>
      <w:r>
        <w:t xml:space="preserve">The Competition Authority,  </w:t>
        <w:br/>
        <w:t xml:space="preserve">Having regard to the notification file submitted in full to the merger service on April 19, 2012,  </w:t>
        <w:br/>
        <w:t xml:space="preserve">regarding the acquisition by Activa Capital of the company Financière Taoris SAS and its subsidiaries  </w:t>
        <w:br/>
        <w:t xml:space="preserve">(hereinafter "Financière Taoris") and the company Laser Contact SAS and its two subsidiaries (hereinafter "Laser Contact"), formalized by a memorandum of understanding dated March 21, 2012 and a share transfer agreement dated April 16, 2012;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Activa Capital is a simplified joint-stock company specializing in private equity operations, particularly in LBO transactions. It controls, through several investment funds it manages, companies active in various sectors such as maternity and school photography, distribution of household appliances, image and sound, kitchen arts, manufacturing of pool shelters, human resources and temporary work, ready-to-wear, distribution of sports articles, manufacturing of aluminum windows, outsourcing of non-strategic purchases, and marketing of organic fruits and vegetables. The capital of Activa Capital is held by several shareholders, individuals, none of whom control it.  </w:t>
        <w:br/>
        <w:t xml:space="preserve">2. Financière Taoris is a simplified joint-stock company. It is the parent holding company of the Armatis group (hereinafter "Armatis") which operates in the sector of managing outsourced call centers. Armatis offers outsourcing solutions for customer relationship services and direct marketing and is responsible for handling incoming calls (after-sales service, information service, inquiries, data processing, account processing, order taking, appointment scheduling) and outgoing calls (satisfaction surveys, prospecting new clients, remote sales, customer loyalty actions) and provides, on behalf of its clients, "back office" operations (file processing, information updating, order preparation, sending emails, faxes, letters). Armatis also engages in insurance intermediation activities as well as banking and financial canvassing missions. Financière Taoris is currently exclusively controlled by CIC LBO Fund FCPR, which holds […]% of its capital. CIC LBO Fund FCPR is an investment fund managed by the management company CM-CIC LBO Partners, which is ultimately controlled by the Crédit Mutuel Centre Est Europe group. The remainder of the capital of Financière Taoris is held by ADMS Conseil ([…]%) and SDC 2 ([…]%).  </w:t>
        <w:br/>
        <w:t xml:space="preserve">3. Laser Contact is a simplified joint-stock company that operates in the management of call centers. It offers program management services, customer services, complaint handling, after-sales service, technical assistance, amicable recovery, consulting, etc. It has five call centers in France, one in Tunisia, and one in Poland. It is currently jointly controlled by BNP Paribas and Galeries Lafayette, each holding […]% of its capital.  </w:t>
        <w:br/>
        <w:t xml:space="preserve">4. Under a memorandum of understanding signed on March 21, 2012, Activa Capital committed to acquiring exclusive control of Financière Taoris. The acquisition will be made through the company Agate SAS, which will hold […]% of the capital and voting rights of Financière Taoris. Agate SAS will be held at […]% by the company Ambre 2011 SAS, which is itself held at […]% by Activa Capital. The minority shareholders of Agate SAS and Ambre 2011 SAS will not have veto rights over the strategic decisions of these companies.  </w:t>
        <w:br/>
        <w:t xml:space="preserve">5. Furthermore, under a share transfer agreement dated April 16, 2012, Financière Taoris committed to acquiring exclusive control of Laser Contact. The share transfer agreement provides for a substitution option for Financière Taoris, which will be formally exercised, with Activa Capital substituting for Financière Taoris as the acquirer of Laser Contact. The acquisition of Laser Contact will be made through the company Agate SAS, which will hold […]% of the company Maga 2011 SAS, which will hold […]% of the capital of Laser Contact. Agate SAS will be held at […]% by the company Ambre 2011 SAS, which is itself held at […]% by Activa Capital. The minority shareholders of Maga 2011 SAS, Agate SAS, and Ambre 2011 SAS will not have veto rights over the strategic decisions of these companies.  </w:t>
        <w:br/>
        <w:t xml:space="preserve">6. The operations of acquiring exclusive control of Financière Taoris and Laser Contact by Activa Capital are interdependent operations, in that the operations are legally linked by mutual conditionality (neither will occur without the other), and they will be concurrent and economically linked, both operations being financed based on the same loan. These operations therefore constitute a single concentration operation within the meaning of Article L.430-1 of the Commercial Code.  </w:t>
        <w:br/>
        <w:t>7. The concerned companies achieved a consolidated worldwide turnover excluding taxes of more than 150 million euros in 2010 (Activa Capital: […] million euros; Financière Taoris: […] million euros; Laser Contact: […] million euros). Each of these companies achieved, in France, a turnover exceeding 50 million euros in 2010 (Activa Capital: […] million euros; Financière Taoris: […] million euros; Laser Contact: […] million euros). Given these turnovers,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8. The target companies are both active in the sector of managing outsourced call centers. None of the companies controlled by the FCPRs managed by Activa Capital are, however, active in this sector.</w:t>
      </w:r>
    </w:p>
    <w:p>
      <w:r>
        <w:t xml:space="preserve">A. DEFINITION OF PRODUCT MARKETS  </w:t>
        <w:br/>
        <w:t xml:space="preserve">9. The call center sector includes both internal and outsourced activities. The former are managed internally by companies, while the latter are managed by "outsourcers," such as Armatis or Laser Contact. Outsourcing can allow the client company to avoid heavy investments in necessary equipment, premises, and technology or to manage overflow during peak periods or complex needs.  </w:t>
        <w:br/>
        <w:t xml:space="preserve">10. National and community decision-making practice has considered the existence of a market for outsourced call centers, covering a variety of services ranging from customer relationship services such as switchboard or billing services to technical support services such as help lines or hotlines, while leaving open the question of a possible sub-segmentation of this market.  </w:t>
        <w:br/>
        <w:t xml:space="preserve">11. The parties consider that it is not necessary to further segment the market for managing outsourced call centers.  </w:t>
        <w:br/>
        <w:t>12. Regarding the segmentation considered by decision-making practice between customer relationship services and technical support services, the parties note that generally companies internalize technical support services, which therefore represent only a small part of the market for managing outsourced call centers. Furthermore, the players present in this segment are primarily specialists in technical support services.</w:t>
      </w:r>
    </w:p>
    <w:p>
      <w:r>
        <w:rPr>
          <w:b/>
        </w:rPr>
        <w:t>[Pages 4–5]</w:t>
      </w:r>
    </w:p>
    <w:p>
      <w:r>
        <w:t>or generalists with significant activity in this segment. Armatis and Laser are, moreover, marginally present in this segment, which represents respectively for each of them [0-5]% and [0-5]% of their turnover.</w:t>
      </w:r>
    </w:p>
    <w:p>
      <w:r>
        <w:t>13. Regarding the segmentation considered by decision-making practice based on the value of contracts: large contracts over one million euros and contracts under one million euros, the parties note that they each achieve more than 80% of their turnover in the large contracts segment and that their largest competitors also achieve the majority of their turnover in the large contracts segment. However, they cannot assess the value of this market segment.</w:t>
      </w:r>
    </w:p>
    <w:p>
      <w:r>
        <w:t>14. In the present case, the question of the precise delimitation of the market for outsourced call centers may be left open, insofar as the conclusions of the competitive analysis will remain unchanged, regardless of the segmentations retained.</w:t>
      </w:r>
    </w:p>
    <w:p>
      <w:r>
        <w:t>B. DELIMITATION OF GEOGRAPHICAL MARKETS</w:t>
      </w:r>
    </w:p>
    <w:p>
      <w:r>
        <w:t>15. Decision-making practice considers that the market for outsourced call centers is of national or supranational dimension but has not definitively resolved the question of the geographical delimitation of this market.</w:t>
      </w:r>
    </w:p>
    <w:p>
      <w:r>
        <w:t>16. According to the parties, the market would be of national dimension due to the low number of calls for tenders from client companies conducted at the European level, which can be explained in particular by the close link between call center activity and working languages. However, the parties note the significant growth of call centers located in low-cost labor francophone countries (Maghreb, Mauritius, etc.) that can easily work for companies whose clientele is located in France, which could lead to a broader dimension of this market being considered.</w:t>
      </w:r>
    </w:p>
    <w:p>
      <w:r>
        <w:t>17. However, it is not necessary in this case to rule on the exact geographical delimitation of the market for outsourced call centers, as, regardless of the delimitation retained, the conclusions of the analysis will remain unchanged.</w:t>
      </w:r>
    </w:p>
    <w:p>
      <w:r>
        <w:t>III. Competitive Analysis</w:t>
      </w:r>
    </w:p>
    <w:p>
      <w:r>
        <w:t>18. According to a Precepta study, the overall French call center sector represents a turnover of 6.5 billion euros, divided between internalized services for 67% (4.4 billion euros) and outsourced services for 33% (2.1 billion euros in 2009). According to a BearingPoint study, the outsourced services sector achieved an estimated overall turnover of 2.04 billion euros in 2010 (78% generated in France and 22% offshore).</w:t>
      </w:r>
    </w:p>
    <w:p>
      <w:r>
        <w:t>19. In the market for outsourced call centers in France in 2010, the parties estimate that their combined market share will be below 10% ([0-5]% for Armatis and [0-5]% for Laser Contact) and that the new entity will face competition from significant operators, among which two hold market shares greater than that of the new entity (Teleperformance with [10-20]% and Arvato France with [10-20]%).</w:t>
      </w:r>
    </w:p>
    <w:p>
      <w:r>
        <w:t>20. Furthermore, this market is highly fragmented: while the top 6 operators in the market hold a combined market share of 52%, the remaining 48% is held by more than a hundred operators that can be grouped into six categories: (1) generalists who offer all functions of a call center, (2) "outsourcers," who are more specialized in managing customer services, (3) large telemarketing and telesales agencies targeting a clientele of large national accounts, (4) specialized brands, which are functional specialists (telecollection, etc.) or sector-specific, (5) small telemarketing agencies and "outsourcers" that operate on behalf of local advertisers or a clientele of SMEs, and (6) "offshore" providers that offer low-cost services in francophone countries where labor costs are low compared to those in France.</w:t>
      </w:r>
    </w:p>
    <w:p>
      <w:r>
        <w:t>21. Finally, in this market, demand is concentrated in the hands of a small number of operators, mostly large groups that have significant purchasing power over their suppliers. Most outsourcing contracts for call centers are concluded following a competitive bidding process. These contracts are often short-term and do not provide any exclusivity for call center operators. It is therefore common for the same group to simultaneously use several providers for managing its customer relations.</w:t>
      </w:r>
    </w:p>
    <w:p>
      <w:r>
        <w:t>22. It follows from all these elements that the notified operation is not likely to harm competition through horizontal effects in the French market for outsourced call centers.</w:t>
      </w:r>
    </w:p>
    <w:p>
      <w:r>
        <w:t>DECIDES</w:t>
      </w:r>
    </w:p>
    <w:p>
      <w:r>
        <w:t>Sole Article: The operation notified under number 12-051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