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https://www.autoritedelaconcurrence.fr/fr/decision-de-controle-des-concentrations/relative-la-prise-de-controle-exclusif-par-bollore-energie</w:t>
      </w:r>
    </w:p>
    <w:p>
      <w:r>
        <w:t>Pages translated : 9</w:t>
      </w:r>
    </w:p>
    <w:p/>
    <w:p>
      <w:r>
        <w:rPr>
          <w:b/>
        </w:rPr>
        <w:t>[Pages 1–3]</w:t>
      </w:r>
    </w:p>
    <w:p>
      <w:r>
        <w:t>FRENCH REPUBLIC</w:t>
        <w:br/>
        <w:t>Decision No. 11-DCC-13 of January 31, 2011</w:t>
        <w:br/>
        <w:t>regarding the exclusive control by Bolloré Energie of a</w:t>
        <w:br/>
        <w:t>business branch of the company Les Combustibles de Normandie</w:t>
        <w:br/>
        <w:t>The Competition Authority,</w:t>
        <w:br/>
        <w:t>Having regard to the notification file sent to the merger service on November 19, 2010, and</w:t>
        <w:br/>
        <w:t>declared complete on January 11, 2010, concerning the acquisition by Bolloré Energie of a business</w:t>
        <w:br/>
        <w:t>branch of the company Les Combustibles de Normandie, formalized by a memorandum of</w:t>
        <w:br/>
        <w:t>understanding dated October 27, 2010, amended by an addendum dated December 29, 2010;</w:t>
        <w:br/>
        <w:t>Having regard to Book IV of the Commercial Code relating to the freedom of prices and competition,</w:t>
        <w:br/>
        <w:t>and in particular its Articles L. 430-1 to L. 430-7;</w:t>
        <w:br/>
        <w:t>Having regard to the supplementary elements transmitted by the parties during the investigation;</w:t>
        <w:br/>
        <w:t>Adopts the following decision:</w:t>
        <w:br/>
        <w:t>I. The concerned companies and the operation</w:t>
        <w:br/>
        <w:t>1. Bolloré Energie is a company active in the petroleum products distribution sector. It is 99.99%</w:t>
        <w:br/>
        <w:t>owned by Bolloré, a publicly traded company whose main shareholder is the company Financière de</w:t>
        <w:br/>
        <w:t>l’Odet. The latter is itself indirectly controlled by Mr. Vincent Bolloré.</w:t>
        <w:br/>
        <w:t>2. The company Les Combustibles de Normandie (hereinafter "LCN"), 100% owned by the company</w:t>
        <w:br/>
        <w:t>Etablissements Patin, is active in the importation of petroleum products, distribution and storage of</w:t>
        <w:br/>
        <w:t>fuels, as well as the maintenance of heating installations for individuals in Normandy. The business</w:t>
        <w:br/>
        <w:t>branch being sold, grouped for the purposes of the operation within the company New LCN, which is</w:t>
        <w:br/>
        <w:t>100% owned by the company Etablissements Patin, corresponds to the entirety of the trading and</w:t>
        <w:br/>
        <w:t>retail distribution activity of fuels of the selling company in the regions of Normandy and the North.</w:t>
        <w:br/>
        <w:t>3. Under a memorandum of understanding dated October 27, 2010, amended by an addendum dated</w:t>
        <w:br/>
        <w:t>December 29, 2010, Bolloré committed to acquire (i) 49% of the capital of New LCN on January 31,</w:t>
        <w:br/>
        <w:t>2011; (ii) the remaining 51% of the capital of New LCN on January 2, 2014, as part of a firm</w:t>
        <w:br/>
        <w:t>forward sale from which neither party can withdraw. Consequently, the two operations are</w:t>
        <w:br/>
        <w:t>interdependent in the sense that one would not have been carried out without the other.</w:t>
        <w:br/>
        <w:t>4. Furthermore, upon completion of the first stage of the operation, Bolloré Energie will appoint 3 of</w:t>
        <w:br/>
        <w:t>the 5 members of the Board of Directors of New LCN, with strategic decisions being made by a</w:t>
        <w:br/>
        <w:t>majority of voting rights, as well as its general manager. Since the company LCN does not have a veto</w:t>
        <w:br/>
        <w:t>right exceeding the protection of its financial interests, Bolloré Energie will exercise exclusive control</w:t>
        <w:br/>
        <w:t>over New LCN as of January 31, 2011.</w:t>
        <w:br/>
        <w:t>5. As the notified operation is analyzed as the acquisition of exclusive control by the company Bolloré</w:t>
        <w:br/>
        <w:t>Energie over the company New LCN, it constitutes a concentration operation under the terms of Article</w:t>
        <w:br/>
        <w:t>L. 430-1 of the Commercial Code.</w:t>
        <w:br/>
        <w:t>6. The concerned companies together achieve a total worldwide turnover of more than 5 billion euros</w:t>
        <w:br/>
        <w:t>(Bolloré: 6 billion euros for the fiscal year ending December 31, 2009; New LCN: [...] million euros for</w:t>
        <w:br/>
        <w:t>the same year). They achieve a turnover in the European Union exceeding 250 million euros (Bolloré:</w:t>
        <w:br/>
        <w:t>2.8 billion euros for the fiscal year ending December 31, 2009; New LCN: the turnover indicated above</w:t>
        <w:br/>
        <w:t>is entirely generated in France). Since both companies generate more than two-thirds of their turnover</w:t>
        <w:br/>
        <w:t>in France, the operation does not have a community dimension. However, the control thresholds</w:t>
        <w:br/>
        <w:t>mentioned in point I of Article L. 430-2 of the Commercial Code are exceeded. This operation is thus</w:t>
        <w:br/>
        <w:t>subject to the provisions of Articles L. 430-3 and following of the Commercial Code relating to</w:t>
        <w:br/>
        <w:t>economic concentration.</w:t>
        <w:br/>
        <w:t>II. Definition of relevant markets</w:t>
        <w:br/>
        <w:t>7. Within the petroleum industry, the French and European competition authorities generally distinguish</w:t>
        <w:br/>
        <w:t>between "upstream" activities (exploration, development, and production) and "downstream"</w:t>
        <w:br/>
        <w:t>activities (production and marketing of refined petroleum products, logistics).</w:t>
        <w:br/>
        <w:t>8. In this case, the operation concerns "downstream" petroleum activities. Indeed, the parties to the</w:t>
        <w:br/>
        <w:t>operation are simultaneously present in the sectors (i) of petroleum products storage and (ii) of off-network sales of petroleum products, primarily domestic heating oil and, to a lesser extent, diesel.</w:t>
        <w:br/>
        <w:t>9. Furthermore, it should be noted that the parties offer their individual customers, in the context of</w:t>
        <w:br/>
        <w:t>retail sales of domestic heating oil, maintenance services for heating installations. However, given the</w:t>
        <w:br/>
        <w:t>marginal nature of this activity and the number of competitors present, this operation is not likely to</w:t>
        <w:br/>
        <w:t>harm competition in this market, which will not be subject to a specific competitive analysis.</w:t>
        <w:br/>
        <w:t>1 See notably the letter from the Minister of Economy, Finance and Industry C2006-37 of April 19, 2006, VERMILION / ESSO, the</w:t>
        <w:br/>
        <w:t>decision of the Competition Authority 09-DCC-59 of October 26, 2009, regarding the acquisition of 37 service stations from the Shell</w:t>
        <w:br/>
        <w:t>network by Total Raffinage Marketing SA, and the decisions of the European Commission COMP/M.1383 of September 29, 1999,</w:t>
        <w:br/>
        <w:t>Exxon/Mobil, COMP/M.1464 of March 26, 1999, Total/PetroFina, and COMP/M.1628 of February 9, 2000, TotalFina/Elf.</w:t>
        <w:br/>
        <w:t>2</w:t>
      </w:r>
    </w:p>
    <w:p>
      <w:r>
        <w:t>A. THE MARKETS FOR STORAGE OF PETROLEUM PRODUCTS</w:t>
        <w:br/>
        <w:t>1. DEFINITION BY PRODUCTS</w:t>
        <w:br/>
        <w:t>10. The European Commission, whose analysis has been adopted by national authorities, has defined the</w:t>
        <w:br/>
        <w:t>storage of refined products as follows: "storage constitutes a service carried out through depots</w:t>
        <w:br/>
        <w:t>intended for the reception and distribution of refined products (gasoline, diesel, domestic heating oil)</w:t>
        <w:br/>
        <w:t>and consists of ensuring availability to oil operators (refiners, independents, and large distribution)</w:t>
        <w:br/>
        <w:t>through rental contracts, of part of the reception capacity of the depot to allow operators to store,</w:t>
        <w:br/>
        <w:t>in this case, their own product."</w:t>
        <w:br/>
        <w:t>11. The Minister, adopting the definition of the European Commission, distinguished between import</w:t>
        <w:br/>
        <w:t>depots, generally located along the coast to allow for easy resupply by means of bulk transport, and</w:t>
        <w:br/>
        <w:t>grid depots located within the territory. He specifies that these depots differ by their storage capacity,</w:t>
        <w:br/>
        <w:t>with import depots able to store larger volumes than grid depots. Import depots can also serve, in some</w:t>
        <w:br/>
        <w:t>cases, as distribution depots, with customers coming directly to supply themselves from these depots.</w:t>
        <w:br/>
        <w:t>12. There is no need to challenge this delimitation in the context of the present operation.</w:t>
        <w:br/>
        <w:t>13. In this case, New LCN has no import depot while Bolloré has only one, located in the Pays de la</w:t>
        <w:br/>
        <w:t>Loire region. The parties, however, simultaneously have several grid depots in Normandy.</w:t>
        <w:br/>
        <w:t>2. GEOGRAPHICAL DELIMITATION</w:t>
        <w:br/>
        <w:t>14. The Commission and the Minister have retained a catchment area of 150 kilometers around the grid</w:t>
        <w:br/>
        <w:t>depot to define the relevant market, since "each depot is likely to serve a catchment area [...] whose</w:t>
        <w:br/>
        <w:t>radius depends on the transportation costs to be incurred for delivering the product to the final</w:t>
        <w:br/>
        <w:t>destination. These costs may vary according to the different means of transport available. However, on</w:t>
        <w:br/>
        <w:t>average, the delivery area of a depot rarely extends beyond 150 kilometers."</w:t>
        <w:br/>
        <w:t>15. There is no need to challenge this delimitation in the context of the present operation.</w:t>
        <w:br/>
        <w:t>B. THE MARKET FOR OFF-NETWORK SALES OF PETROLEUM PRODUCTS</w:t>
        <w:br/>
        <w:t>16. In terms of the marketing of refined products and their distribution to end users, the competition</w:t>
        <w:br/>
        <w:t>authorities distinguish two relevant markets, which are sales "to the</w:t>
      </w:r>
    </w:p>
    <w:p>
      <w:r>
        <w:rPr>
          <w:b/>
        </w:rPr>
        <w:t>[Pages 4–6]</w:t>
      </w:r>
    </w:p>
    <w:p>
      <w:r>
        <w:t>"retail" through networks of service stations and "wholesale" sales also called "off-network." Thus, according to the European Commission, "refined products are sold through retail or wholesale distribution channels. Retail sales include sales to motorists at service stations. [...] Wholesale sales include sales to three categories of customers: independent retailers (operators of unbranded service stations such as hypermarkets), other independent resellers, businesses, and other consumer establishments (hospitals, car rental companies, factories)."6</w:t>
      </w:r>
    </w:p>
    <w:p>
      <w:r>
        <w:t>17. In this case, the parties are simultaneously present in the off-network petroleum products sales market insofar as they both distribute fuel oil and diesel through deliveries made by truck fleets.</w:t>
      </w:r>
    </w:p>
    <w:p>
      <w:r>
        <w:t>1. PRODUCT MARKET</w:t>
        <w:br/>
        <w:t>18. Within the off-network petroleum products sales market, a segmentation based on customer type has been considered between, on the one hand, wholesale sales to resellers such as large retailers, independent oil operators, and traders, and on the other hand, retail sales to professional users who are delivered more or less significant quantities of fuels (transport companies, industry, car rental agencies, etc.).7</w:t>
      </w:r>
    </w:p>
    <w:p>
      <w:r>
        <w:t>19. The Commission has also considered that cargo sales should be subject to a separate competitive analysis.8 These refer to large volumes delivered to wholesalers, traders, and retailers. These deliveries are made directly from the refinery, using so-called "primary" or "bulk" transport means (i.e., by rail, pipeline, boat, or barge) to the customers' storage depots.9</w:t>
      </w:r>
    </w:p>
    <w:p>
      <w:r>
        <w:t>20. In this case, the parties argue that they are present both in the off-network wholesale market and in the off-network retail market as they both distribute fuel oil and diesel wholesale, primarily to resellers, using so-called "large-capacity" semi-trailer trucks with a capacity of at least 30 m3, as well as retail fuel oil to end users (mainly individuals, farmers, and small businesses), via so-called "small-capacity" trucks with a capacity ranging from 6 to 19 m3. Regarding fuel oil for takeaway, sold at the pump, the parties specify that most distributors no longer have the necessary facilities, as demand for small quantities of fuel oil has significantly declined. The corresponding sales now represent less than 1% of the total market.</w:t>
      </w:r>
    </w:p>
    <w:p>
      <w:r>
        <w:t>21. In this case, within the off-network petroleum products sales market, the analysis will be conducted both on the off-network wholesale market and the off-network retail market.</w:t>
      </w:r>
    </w:p>
    <w:p>
      <w:r>
        <w:t>6 See the letter from the minister C2005-102 and the Commission decisions COMP/M.1013, COMP/M.1383, COMP/M.1464, and COMP/M.1628 cited above.</w:t>
      </w:r>
    </w:p>
    <w:p>
      <w:r>
        <w:t>7 See the Commission decision COMP/M.1464 cited above and the decision of the Authority No. 10-DCC-175 of December 6, 2010, Picoty/Pages.</w:t>
      </w:r>
    </w:p>
    <w:p>
      <w:r>
        <w:t>8 See in particular the decisions of the European Commission COMP/M.1383 cited above, COMP/M.4348 of November 7, 2006, PKN/MAZEIKIU, and COMP/M.4926 of February 4, 2008, BASELL/BERRE L’ETANG REFINERY.</w:t>
      </w:r>
    </w:p>
    <w:p>
      <w:r>
        <w:t>9 The Commission also noted in its decision COMP/M.4348, PKN/Mazeiku, that a refinery is also capable of acting as a "wholesale" seller within a radius of 150 km.</w:t>
      </w:r>
    </w:p>
    <w:p>
      <w:r>
        <w:t>22. Furthermore, both national and community competition authorities have considered that the off-network sale of each refined product constitutes a distinct product market.10 Regarding fuel oil, the minister, while noting that "fuel oil, whether domestic or agricultural, has the same technical characteristics and is subject to the same tax regime," has considered, in the context of retail sales, a segmentation between domestic fuel oil and agricultural fuel oil, as the types of clientele are not identical.11 Such segmentation will be applied in this case only for off-network retail sales, while traders work indiscriminately with all types of customers.</w:t>
      </w:r>
    </w:p>
    <w:p>
      <w:r>
        <w:t>2. GEOGRAPHICAL MARKET</w:t>
        <w:br/>
        <w:t>23. The Commission has determined that the off-network petroleum products sales market has a regional12, national13, or even supranational14 dimension depending on the member states considered. Regarding France, it has repeatedly considered15 that "with regard to off-network sales, demand generally relies on light transport means, whose range is limited to a distance of 100-150 km. It follows from these considerations that the place of confrontation between supply and demand appears geographically narrow and can be limited to a regional territory. [...] Specifically concerning the French market, the supply tool for the territory in fuels, constituted by the source of the product (refineries and oil ports) and the logistics of transport and storage, is arranged in such a way that it reveals the existence of different geographical markets for off-network sales. [...] The current French system allows for the distinction of six geographical zones for the supply of refined petroleum products." Among these six zones, the Commission has notably defined the "north" zone, as well as the "Normandy and Paris region" zone.16</w:t>
      </w:r>
    </w:p>
    <w:p>
      <w:r>
        <w:t>24. Finally, regarding off-network retail sales, although the question of the exact delimitation of the market has been left open, an analysis at the departmental level has been conducted by the Competition Authority.17</w:t>
      </w:r>
    </w:p>
    <w:p>
      <w:r>
        <w:t>25. In this case, and considering the different types of customers served by the parties, the competitive analysis will be conducted at both the regional and departmental levels.</w:t>
      </w:r>
    </w:p>
    <w:p>
      <w:r>
        <w:t>26. In any case, the question of the exact geographical dimension of the off-network petroleum products sales market can be left open as the conclusions of the analysis remain unchanged regardless of the delimitation adopted.</w:t>
      </w:r>
    </w:p>
    <w:p>
      <w:r>
        <w:t>10 See in particular the decisions of the Commission COMP/M.1383 and COMP/M.1628 cited above.</w:t>
      </w:r>
    </w:p>
    <w:p>
      <w:r>
        <w:t>11 Letter from the minister C 2007/129 of January 21, 2008, to the advisors of the company Terrena.</w:t>
      </w:r>
    </w:p>
    <w:p>
      <w:r>
        <w:t>12 See in particular the decisions of the Commission COMP/M.1383, COMP/M.1464, and COMP/M.1628 cited above (France).</w:t>
      </w:r>
    </w:p>
    <w:p>
      <w:r>
        <w:t>13 See in particular the decisions of the European Commission COMP/M.3543 of April 20, 2005, PKN Orlen/Unipetrol (Poland/Czech Republic) and COMP/M.5637 of March 15, 2010, MOTOR OIL (HELLAS) CORINTH REFINERIES/SHELL OVERSEAS HOLDINGS (Greece).</w:t>
      </w:r>
    </w:p>
    <w:p>
      <w:r>
        <w:t>14 See in particular the decisions of the European Commission COMP/M.3291 of December 1, 2003, Preem/Skandinaviska Raffinaderi (Scandinavia) and COMP/M.5169 of September 6, 2008, GALP ENERGIA ESPANA/AGIP ESPANA (Iberian Peninsula).</w:t>
      </w:r>
    </w:p>
    <w:p>
      <w:r>
        <w:t>15 See in particular the decisions of the Commission concerning France COMP/M.1383, COMP/M.1464, and COMP/M.1628 cited above.</w:t>
      </w:r>
    </w:p>
    <w:p>
      <w:r>
        <w:t>16 According to decision COMP/M.1628, the northern zone covers departments 02/60/80/59/62. The Normandy and Paris region zone covers departments 14/50/61/27/76/75/77/78/91/92/93/94/95.</w:t>
      </w:r>
    </w:p>
    <w:p>
      <w:r>
        <w:t>17 See Decision No. 10-DCC-175 cited above.</w:t>
      </w:r>
    </w:p>
    <w:p>
      <w:r>
        <w:t>III. Competitive Analysis</w:t>
        <w:br/>
        <w:t>A. THE PETROLEUM PRODUCTS STORAGE MARKET</w:t>
        <w:br/>
        <w:t>27. New LCN has a single grid depot, with a capacity of approximately [...] m3, located at Port de Caen, in Lower Normandy (Calvados). Within a 150-kilometer radius around Port de Caen, Bolloré Energie has storage capacities of [...] m3 in Caen and [...] m3 in Rouen, giving the new entity a total capacity of [...] m3. The parties have assessed the total storage capacity in the area within a 150-kilometer radius around Port de Caen at [...] m3, with their combined market share amounting to [0-5]%.</w:t>
      </w:r>
    </w:p>
    <w:p>
      <w:r>
        <w:t>28. Numerous competitors are present in this area, including the Société Havraise de Manutention de Produits Pétrolier, which holds [40-50]% market share in the area, and BTT ([20-30]% market share), followed by DPC ([5-10]% market share), SEEP ([5-10]% market share), and Rubis Terminal ([5-10]% market share).</w:t>
      </w:r>
    </w:p>
    <w:p>
      <w:r>
        <w:t>29. Consequently, the operation is not likely to harm competition in this market.</w:t>
      </w:r>
    </w:p>
    <w:p>
      <w:r>
        <w:t>B. THE MARKETS FOR THE DISTRIBUTION OF PETROLEUM PRODUCTS</w:t>
        <w:br/>
        <w:t>30. The parties do not have refining activities, and therefore are not active in the first level of "cargo" sales distribution.</w:t>
      </w:r>
    </w:p>
    <w:p>
      <w:r>
        <w:t>31. On the other hand, they have storage sites and are active in off-network wholesale sales of petroleum products, particularly in the sale of fuel oil and diesel. They also have a local distribution network for off-network retail sales of fuel oil.</w:t>
      </w:r>
    </w:p>
    <w:p>
      <w:r>
        <w:t>1) Off-network wholesale sales</w:t>
        <w:br/>
        <w:t>32. The storage depots used by the parties for wholesale sales correspond to the grid depots mentioned above, namely the Port de Caen depot for LCN and the depots of Bolloré Energie in Caen and Rouen. The regions concerned by the operation, according to the segmentation carried out by the Commission, are therefore the northern regions and Normandy/Paris region.</w:t>
      </w:r>
    </w:p>
    <w:p>
      <w:r>
        <w:t>| North | Normandy and Paris Region |</w:t>
        <w:br/>
        <w:t>|-------|--------------------------|</w:t>
        <w:br/>
        <w:t>| Bolloré | New LCN | Market Share | Bolloré | New LCN | Market Share |</w:t>
        <w:br/>
        <w:t>| Energy | Energy | Total | Energy | Energy | Total |</w:t>
        <w:br/>
        <w:t>| FUEL OIL | [0-5]% | [0-5]% | [0-5]% | [0-5]% | [10-20]% | [20-30]% |</w:t>
        <w:br/>
        <w:t>| DIESEL | [0-5]% | [0-5]% | [0-5]% | [0-5]% | [0-5]% | [0-5]% |</w:t>
      </w:r>
    </w:p>
    <w:p>
      <w:r>
        <w:t>33. The parties have not been able to accurately provide the market shares of their competitors but remind that they will face competition from Total, whose...</w:t>
      </w:r>
    </w:p>
    <w:p>
      <w:r>
        <w:rPr>
          <w:b/>
        </w:rPr>
        <w:t>[Pages 7–9]</w:t>
      </w:r>
    </w:p>
    <w:p>
      <w:r>
        <w:t xml:space="preserve">UL [0-5] % [0-5] % [0-5] % [0-5] % [10-20] % [20-30] %  </w:t>
        <w:br/>
        <w:t xml:space="preserve">DIESEL [0-5] % [0-5] % [0-5] % [0-5] % [0-5] % [0-5] %  </w:t>
        <w:br/>
        <w:t xml:space="preserve">33. The parties were unable to accurately provide the market shares of their competitors but recall that they will have to face competition from Total, which they estimate has a market share for wholesale fuel sales in the Normandy/Paris region of 15-20 %.  </w:t>
        <w:br/>
        <w:t xml:space="preserve">2) Off-network retail sales  </w:t>
        <w:br/>
        <w:t xml:space="preserve">34. In the off-network retail fuel sales market, Bolloré Energie's market share before the operation was, at the national level, [5-10] % and that of the target activity was [0-5] %, resulting in a cumulative total of [5-10] %. The parties indicate that their main competitors in this market are the major oil companies: Total, with a market share of [40-50] %, and Esso, with [5-10] %, as well as Petroplus, and independent oil groups such as Dyneff, Picoty ([0-5] %) and Thévenin ([5-10] %). They also argue that large food retail companies are very active competitors in this market.  </w:t>
        <w:br/>
        <w:t xml:space="preserve">35. The parties are simultaneously present in the regions of Upper and Lower Normandy as well as in the Centre and Pays de la Loire regions. In these last two regions, the parties indicate that their combined market shares are below [5-10] %. In the first two regions, they estimated their positions as follows:  </w:t>
        <w:br/>
        <w:t xml:space="preserve">Lower Normandy  </w:t>
        <w:br/>
        <w:t xml:space="preserve">Bolloré Energie New LCN Total market share  </w:t>
        <w:br/>
        <w:t xml:space="preserve">FUEL [0-5] % [20-30] % [20-30] %  </w:t>
        <w:br/>
        <w:t xml:space="preserve">FUEL  </w:t>
        <w:br/>
        <w:t xml:space="preserve">[0-5] % [20-30] % [20-30] %  </w:t>
        <w:br/>
        <w:t xml:space="preserve">Domestic  </w:t>
        <w:br/>
        <w:t xml:space="preserve">FUEL  </w:t>
        <w:br/>
        <w:t xml:space="preserve">[5-10] % [10-20] % [20-30] %  </w:t>
        <w:br/>
        <w:t xml:space="preserve">Agricultural  </w:t>
        <w:br/>
        <w:t xml:space="preserve">Calvados Manche Orne  </w:t>
        <w:br/>
        <w:t xml:space="preserve">Bolloré New Pdm Bolloré New Pdm Bolloré New Pdm  </w:t>
        <w:br/>
        <w:t xml:space="preserve">Energie LCN total Energie LCN total Energie LCN total  </w:t>
        <w:br/>
        <w:t xml:space="preserve">[10- [10- [20- [20- [10- [20- [30-  </w:t>
        <w:br/>
        <w:t xml:space="preserve">FUEL [0-5] % [0-5] %  </w:t>
        <w:br/>
        <w:t xml:space="preserve">20] % 20] % 30] % 30] % 20] % 30] % 40] %  </w:t>
        <w:br/>
        <w:t xml:space="preserve">Upper Normandy  </w:t>
        <w:br/>
        <w:t xml:space="preserve">Bolloré Energie New LCN Total market share  </w:t>
        <w:br/>
        <w:t xml:space="preserve">FUEL [0-5] % [10-20] % [10-20] %  </w:t>
        <w:br/>
        <w:t xml:space="preserve">FUEL  </w:t>
        <w:br/>
        <w:t xml:space="preserve">[0-5] % [10-20] % [20-30] %  </w:t>
        <w:br/>
        <w:t xml:space="preserve">Domestic  </w:t>
        <w:br/>
        <w:t xml:space="preserve">FUEL  </w:t>
        <w:br/>
        <w:t xml:space="preserve">[0-5] % [10-20] % [10-20] %  </w:t>
        <w:br/>
        <w:t xml:space="preserve">Agricultural  </w:t>
        <w:br/>
        <w:t xml:space="preserve">Eure Seine Maritime  </w:t>
        <w:br/>
        <w:t xml:space="preserve">Bolloré Bolloré  </w:t>
        <w:br/>
        <w:t xml:space="preserve">New LCN Pdm total New LCN Pdm total  </w:t>
        <w:br/>
        <w:t xml:space="preserve">Energie Energie  </w:t>
        <w:br/>
        <w:t xml:space="preserve">FUEL [0-5] % [20-30] % [30-40] % [0-5] % [5-10] % [10-20] %  </w:t>
        <w:br/>
        <w:t>7</w:t>
      </w:r>
    </w:p>
    <w:p>
      <w:r>
        <w:t xml:space="preserve">36. The parties were unable to specify the distribution between their domestic fuel sales and agricultural fuel sales at the departmental level but state that this distribution is of the same order of magnitude as that observed at the regional level.  </w:t>
        <w:br/>
        <w:t xml:space="preserve">37. They were also unable to specify the market shares of each of their competitors at the regional or departmental level. However, they indicate that Total is particularly established in Normandy given the presence of one of the group's main refineries located in Gonfreville l'Orcher in Seine Maritime. In fact, the oil group has numerous establishments in Normandy, as will be detailed below, and the parties estimate that its market share is, across the entire region, of the same order of magnitude as theirs.  </w:t>
        <w:br/>
        <w:t xml:space="preserve">38. In the Calvados department, the new entity will hold a cumulative market share of [10-20] %. The parties report the presence of a Total agency, an Esso agency, and two large retail stores (GMS). They also note the presence of 23 independent resellers. In the Manche department, the new entity will hold a cumulative market share of [20-30] %. Total has four agencies in this department and Esso has one agency. There is also one GMS and 25 independent resellers present. In the Orne department, the new entity will hold a cumulative market share of [30-40] %. Total and Esso are present with four and one agencies, respectively, in addition to three GMS and 17 independent resellers. In the Seine Maritime department, the new entity will hold a cumulative market share of [10-20] %. The parties indicate the presence of nine Total agencies and three Esso agencies. They also note the presence of 44 independent resellers. In the Eure department, the new entity will hold a cumulative market share of [30-40] %. The parties report the presence of three Total agencies, two GMS, and 14 independent resellers.  </w:t>
        <w:br/>
        <w:t xml:space="preserve">39. Given its marginal nature, off-network retail sales of diesel will not be subject to a specific competitive analysis.  </w:t>
        <w:br/>
        <w:t xml:space="preserve">40. It follows from all of the above that the operation is not likely to harm competition through horizontal effects in the off-network sales markets, regardless of the segmentations retained.  </w:t>
        <w:br/>
        <w:t xml:space="preserve">41. Furthermore, considering the low market shares of the parties in the upstream storage market, the operation is not likely to harm competition through vertical effects.  </w:t>
        <w:br/>
        <w:t>8</w:t>
      </w:r>
    </w:p>
    <w:p>
      <w:r>
        <w:t xml:space="preserve">DECIDES  </w:t>
        <w:br/>
        <w:t xml:space="preserve">Sole Article: The operation notified under number 10-0206 is authorized.  </w:t>
        <w:br/>
        <w:t xml:space="preserve">The Vice-President,  </w:t>
        <w:br/>
        <w:t xml:space="preserve">Anne Perrot  </w:t>
        <w:br/>
        <w:t xml:space="preserve">Competition Authority  </w:t>
        <w:b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