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https://www.autoritedelaconcurrence.fr/fr/decision-de-controle-des-concentrations/relative-la-prise-de-controle-exclusif-par-caravelle-sa-de</w:t>
      </w:r>
    </w:p>
    <w:p>
      <w:r>
        <w:t>Pages translated : 3</w:t>
      </w:r>
    </w:p>
    <w:p/>
    <w:p>
      <w:r>
        <w:rPr>
          <w:b/>
        </w:rPr>
        <w:t>[Pages 1–3]</w:t>
      </w:r>
    </w:p>
    <w:p>
      <w:r>
        <w:t>FRENCH TEXT:</w:t>
        <w:br/>
        <w:t>RÉPUBLIQUE FRANÇAISE</w:t>
        <w:br/>
        <w:t>Décision n° 10-DCC-45 du 25 mai 2010</w:t>
        <w:br/>
        <w:t>relative à la prise de contrôle exclusif par Caravelle SA de certains</w:t>
        <w:br/>
        <w:t>actifs de DHL Express SAS et DHL Freight SAS</w:t>
        <w:br/>
        <w:t>L’Autorité de la concurrence,</w:t>
        <w:br/>
        <w:t>Vu le dossier de notification adressé complet au service des concentrations le 3 mai 2010,</w:t>
        <w:br/>
        <w:t>relatif à l’acquisition par Caravelle SA de certains actifs de DHL Express SAS et DHL</w:t>
        <w:br/>
        <w:t>Freight SAS, formalisée par une offre d’acquisition de Caravelle SA et acceptée par DHL</w:t>
        <w:br/>
        <w:t>Express, en date du 11 décembre 2010 ;</w:t>
        <w:br/>
        <w:t>Vu le livre IV du code de commerce relatif à la liberté des prix et de la concurrence, et</w:t>
        <w:br/>
        <w:t>notamment ses articles L. 430-1 à L. 430-7 ;</w:t>
        <w:br/>
        <w:t>Adopte la décision suivante :</w:t>
        <w:br/>
        <w:t>I. Les entreprises concernées et l’opération</w:t>
        <w:br/>
        <w:t>1. Caravelle est une société holding dont l’activité consiste en la prise de participations dans</w:t>
        <w:br/>
        <w:t>diverses sociétés et la gestion de ces dernières. Elle est contrôlée par Monsieur Pierre-André</w:t>
        <w:br/>
        <w:t>Martel et les membres de sa famille qui détiennent [&gt;50] % de son capital via leur holding</w:t>
        <w:br/>
        <w:t>familial PH Finances, le reste du capital ([…] %) étant réparti entre divers actionnaires</w:t>
        <w:br/>
        <w:t>minoritaires. Caravelle contrôle trois sociétés actives dans les secteurs de l’équipement du</w:t>
        <w:br/>
        <w:t>poids lourd (Marrel S.A.S : fabrication et montage sur engins de travaux publics de bennes et</w:t>
        <w:br/>
        <w:t>multi bennes, amplirolls, compas, grues et vérins ; Edbro PLC: fabrication de vérins</w:t>
        <w:br/>
        <w:t>hydrauliques pour véhicules industriels ; Benalu S.A.S : fabrication de bennes, citernes,</w:t>
        <w:br/>
        <w:t>caisses et plateaux en aluminium pour véhicules industriels), des sociétés actives dans le</w:t>
        <w:br/>
        <w:t>secteur de la pharmacie (Cooper S.A.S. et Forum Santé S.A.), le groupe Lamberet actif dans</w:t>
        <w:br/>
        <w:t>le secteur de la construction de carrosseries isothermes sous température dirigée, ainsi que la</w:t>
        <w:br/>
        <w:t>société d’investissement Arcole Industries S.A.S qui ne contrôle, à ce jour, aucune société.</w:t>
        <w:br/>
        <w:t>Caravelle a réalisé en 2008 un chiffre d’affaires consolidé total mondial hors taxes de 390</w:t>
        <w:br/>
        <w:t>millions d’euros, dont [&gt;50] millions d’euros en France. Il convient en outre de tenir compte</w:t>
        <w:br/>
        <w:t>de l’acquisition en 2009 par Caravelle de certains actifs du groupe Lamberet, qui ont réalisé</w:t>
        <w:br/>
        <w:t>en 2008 un chiffre d’affaires mondial hors taxes de [&gt;50] millions dont [&gt;50] millions en</w:t>
        <w:br/>
        <w:t>France.</w:t>
      </w:r>
    </w:p>
    <w:p>
      <w:r>
        <w:t>2. DHL Express est une société détenue à 100 % par DHL Holding. Les activités concernées par</w:t>
        <w:br/>
        <w:t>l’opération seront transférées à la société Arcatime Thouare (ci-après « Arcatime ») détenue à</w:t>
        <w:br/>
        <w:t>100 % par DHL Express. Il s’agit principalement de services de messagerie dénommés « day</w:t>
        <w:br/>
        <w:t>definite » ou « livraison au jour dit » (livraisons en 24h à 72h) pour l’expédition en France et</w:t>
        <w:br/>
        <w:t>en Europe de colis ou palettes par l’intermédiaire d’un réseau de messageries de proximité.</w:t>
        <w:br/>
        <w:t>Arcatime fournira également des services de transport pour les activités liées au vin de</w:t>
        <w:br/>
        <w:t>Champagne ainsi que des services de « freight forwarding », qui consistent en l’organisation</w:t>
        <w:br/>
        <w:t>du transport de marchandises pour le compte de clients en fonction de leurs besoins. Les</w:t>
        <w:br/>
        <w:t>activités transférées ont totalisé en 2008 un chiffre d’affaires mondial hors taxes de [&gt;50]</w:t>
        <w:br/>
        <w:t>millions, dont [&gt;50] millions en France.</w:t>
        <w:br/>
        <w:t>3. L’offre d’acquisition de Caravelle SA, en date du 11 décembre 2010, acceptée par DHL</w:t>
        <w:br/>
        <w:t>Express, ainsi que le projet de contrat de cession soumis par les parties, prévoient qu’Arcole1</w:t>
        <w:br/>
        <w:t>détiendra, à l’issue de l’opération, 100 % des actions et droits de vote d’Arcatime. Le projet</w:t>
        <w:br/>
        <w:t>de contrat de cession stipule que Caravelle pourra décider de céder [Confidentiel] des actions</w:t>
        <w:br/>
        <w:t>d’Arcatime à ses salariés, conseils ou dirigeants, étant entendu que les décisions stratégiques</w:t>
        <w:br/>
        <w:t>relatives à Arcatime seront adoptées à la majorité simple des associés en assemblée générale.</w:t>
        <w:br/>
        <w:t>De plus, les actionnaires minoritaires ne détiendront pas de droits excédant ceux normalement</w:t>
        <w:br/>
        <w:t>conférés aux actionnaires minoritaires pour protéger leurs intérêts financiers.</w:t>
        <w:br/>
        <w:t>4. En ce qu’elle se traduit, au vu des éléments qui précèdent, par la prise de contrôle exclusif de</w:t>
        <w:br/>
        <w:t>la société Arcatime par Caravelle, l’opération notifiée constitue une concentration au sens de</w:t>
        <w:br/>
        <w:t>l’article L. 430-1 du code de commerce. Compte tenu des chiffres d’affaires des entreprises</w:t>
        <w:br/>
        <w:t>concernées, elle ne revêt pas une dimension communautaire. En revanche, les seuils de</w:t>
        <w:br/>
        <w:t>contrôle mentionnés au point I de l’article L. 430-2 du code de commerce sont franchis. La</w:t>
        <w:br/>
        <w:t>présente opération est donc soumise aux dispositions des articles L. 430-3 et suivants du code</w:t>
        <w:br/>
        <w:t>de commerce relatifs à la concentration économique.</w:t>
        <w:br/>
        <w:t>II. Analyse concurrentielle</w:t>
        <w:br/>
        <w:t>1. Arcatime est présente sur différents marchés du secteur de la messagerie et sur le marché du</w:t>
        <w:br/>
        <w:t>« freight fowarding ».</w:t>
        <w:br/>
        <w:t>2. Caravelle n’est pas actif sur les marchés sur lesquels Arcatime est présente, ni sur un marché</w:t>
        <w:br/>
        <w:t>amont ou connexe à ceux-ci.</w:t>
        <w:br/>
        <w:t>3. Il convient de relever que les sociétés contrôlées par Caravelle pourraient recourir aux</w:t>
        <w:br/>
        <w:t>services d’Arcatime dans le cadre de ses besoins de fonctionnement. Toutefois, compte tenu</w:t>
        <w:br/>
        <w:t>du volume d’activité limité que ces ventes sont susceptibles de représenter, l’opération</w:t>
        <w:br/>
        <w:t>n’emportera pas d’effets verticaux significatifs.</w:t>
        <w:br/>
        <w:t>4. Par conséquent, la présente opération n’est pas de nature à porter atteinte à la concurrence.</w:t>
        <w:br/>
        <w:t>1 Sur le contrôle exclusif de Caravelle sur Arcole, voir la décision de l’Autorité n° 09-DCC-07 du 26 mai 2009 relative à la prise de</w:t>
        <w:br/>
        <w:t>contrôle exclusif d’actifs du groupe Lamberet par la société Caravelle SA .</w:t>
        <w:br/>
        <w:t>2</w:t>
      </w:r>
    </w:p>
    <w:p>
      <w:r>
        <w:t>DECIDE</w:t>
        <w:br/>
        <w:t>Article unique : L’opération notifiée sous le numéro 10-0033 est autorisée.</w:t>
        <w:br/>
        <w:t>Le président,</w:t>
        <w:br/>
        <w:t>Bruno Lasserre</w:t>
        <w:br/>
        <w:t>Autorité de la concurrence</w:t>
      </w:r>
    </w:p>
    <w:p>
      <w:r>
        <w:t>ENGLISH TRANSLATION:</w:t>
        <w:br/>
        <w:t>FRENCH REPUBLIC</w:t>
        <w:br/>
        <w:t>Decision No. 10-DCC-45 of May 25, 2010</w:t>
        <w:br/>
        <w:t>regarding the exclusive control by Caravelle SA of certain</w:t>
        <w:br/>
        <w:t>assets of DHL Express SAS and DHL Freight SAS</w:t>
        <w:br/>
        <w:t>The Competition Authority,</w:t>
        <w:br/>
        <w:t>Having regard to the notification file submitted in full to the merger service on May 3, 2010,</w:t>
        <w:br/>
        <w:t>regarding the acquisition by Caravelle SA of certain assets of DHL Express SAS and DHL</w:t>
        <w:br/>
        <w:t>Freight SAS, formalized by an acquisition offer from Caravelle SA and accepted by DHL</w:t>
        <w:br/>
        <w:t>Express, dated December 11, 2010;</w:t>
        <w:br/>
        <w:t>Having regard to Book IV of the Commercial Code relating to the freedom of prices and competition, and</w:t>
        <w:br/>
        <w:t>notably its Articles L. 430-1 to L. 430-7;</w:t>
        <w:br/>
        <w:t>Adopts the following decision:</w:t>
        <w:br/>
        <w:t>I. The concerned companies and the operation</w:t>
        <w:br/>
        <w:t>1. Caravelle is a holding company whose activity consists of acquiring stakes in</w:t>
        <w:br/>
        <w:t>various companies and managing them. It is controlled by Mr. Pierre-André</w:t>
        <w:br/>
        <w:t>Martel and members of his family who hold [&gt;50]% of its capital through their family holding PH Finances, the remainder of the capital ([…]%) being distributed among various minority shareholders. Caravelle controls three companies active in the heavy equipment sectors (Marrel S.A.S: manufacturing and assembly on public works machinery of bins and multi-bins, amplirolls, compasses, cranes, and jacks; Edbro PLC: manufacturing hydraulic jacks for industrial vehicles; Benalu S.A.S: manufacturing bins, tanks, boxes, and aluminum platforms for industrial vehicles), companies active in the pharmaceutical sector (Cooper S.A.S. and Forum Santé S.A.), the Lamberet group active in the sector of the construction of temperature-controlled insulated bodies, as well as the investment company Arcole Industries S.A.S which currently does not control any company. Caravelle achieved a total consolidated worldwide turnover excluding taxes of 390 million euros in 2008, of which [&gt;50] million euros in France. Furthermore, it should be noted the acquisition in 2009 by Caravelle of certain assets of the Lamberet group, which achieved a worldwide turnover excluding taxes of [&gt;50] million in 2008, of which [&gt;50] million in France.</w:t>
      </w:r>
    </w:p>
    <w:p>
      <w:r>
        <w:t>2. DHL Express is a company 100% owned by DHL Holding. The activities concerned by</w:t>
        <w:br/>
        <w:t>the operation will be transferred to the company Arcatime Thouare (hereinafter "Arcatime") which is 100% owned by DHL Express. These activities mainly involve courier services called "day definite" or "delivery on the specified day" (deliveries within 24 to 72 hours) for the shipment of parcels or pallets within France and Europe through a network of local couriers. Arcatime will also provide transportation services for activities related to Champagne wine as well as "freight forwarding" services, which consist of organizing the transportation of goods on behalf of clients according to their needs. The transferred activities totaled a worldwide turnover excluding taxes of [&gt;50] million in 2008, of which [&gt;50] million in France.</w:t>
        <w:br/>
        <w:t>3. The acquisition offer from Caravelle SA, dated December 11, 2010, accepted by DHL</w:t>
        <w:br/>
        <w:t>Express, as well as the draft transfer agreement submitted by the parties, stipulate that Arcole1</w:t>
        <w:br/>
        <w:t>will hold, at the end of the operation, 100% of the shares and voting rights of Arcatime. The draft</w:t>
        <w:br/>
        <w:t>transfer agreement states that Caravelle may decide to transfer [Confidential] shares</w:t>
        <w:br/>
        <w:t>of Arcatime to its employees, advisors, or executives, it being understood that strategic decisions</w:t>
        <w:br/>
        <w:t>related to Arcatime will be adopted by a simple majority of the partners in a general meeting.</w:t>
        <w:br/>
        <w:t>Moreover, minority shareholders will not hold rights exceeding those normally</w:t>
        <w:br/>
        <w:t>conferred to minority shareholders to protect their financial interests.</w:t>
        <w:br/>
        <w:t>4. Insofar as it results, in light of the preceding elements, in the exclusive control of</w:t>
        <w:br/>
        <w:t>the company Arcatime by Caravelle, the notified operation constitutes a concentration within the meaning of</w:t>
        <w:br/>
        <w:t>Article L. 430-1 of the Commercial Code. Given the turnover of the concerned companies, it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w:t>
        <w:br/>
        <w:t>II. Competitive analysis</w:t>
        <w:br/>
        <w:t>1. Arcatime is present in various markets in the courier sector and in the "freight forwarding" market.</w:t>
        <w:br/>
        <w:t>2. Caravelle is not active in the markets where Arcatime is present, nor in an upstream or related market.</w:t>
        <w:br/>
        <w:t>3. It should be noted that the companies controlled by Caravelle could use the services of Arcatime in the context of their operational needs. However, given the limited volume of activity that these sales are likely to represent, the operation will not have significant vertical effects.</w:t>
        <w:br/>
        <w:t>4. Therefore, the present operation is not likely to harm competition.</w:t>
        <w:br/>
        <w:t>1 On the exclusive control of Caravelle over Arcole, see the Authority's decision No. 09-DCC-07 of May 26, 2009 regarding the exclusive control of assets of the Lamberet group by Caravelle SA.</w:t>
        <w:br/>
        <w:t>2</w:t>
      </w:r>
    </w:p>
    <w:p>
      <w:r>
        <w:t>DECIDES</w:t>
        <w:br/>
        <w:t>Sole Article: The operation notified under number 10-0033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