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https://www.autoritedelaconcurrence.fr/fr/decision-de-controle-des-concentrations/relative-la-prise-de-controle-exclusif-par-dp</w:t>
      </w:r>
    </w:p>
    <w:p>
      <w:r>
        <w:t>Pages translated : 2</w:t>
      </w:r>
    </w:p>
    <w:p/>
    <w:p>
      <w:r>
        <w:rPr>
          <w:b/>
        </w:rPr>
        <w:t>[Pages 1–2]</w:t>
      </w:r>
    </w:p>
    <w:p>
      <w:r>
        <w:t xml:space="preserve">FRENCH REPUBLIC  </w:t>
        <w:br/>
        <w:t xml:space="preserve">Decision No. 14-DCC-185 of December 12, 2014  </w:t>
        <w:br/>
        <w:t xml:space="preserve">regarding the exclusive control acquisition by D&amp;P Participations  </w:t>
        <w:br/>
        <w:t xml:space="preserve">of the company Doux SA  </w:t>
        <w:br/>
        <w:t xml:space="preserve">The Competition Authority,  </w:t>
        <w:br/>
        <w:t xml:space="preserve">Having regard to the complete notification file sent to the mergers department on November 14,  </w:t>
        <w:br/>
        <w:t xml:space="preserve">2014, concerning the exclusive control acquisition of the company Doux SA by D&amp;P Participations and  </w:t>
        <w:br/>
        <w:t xml:space="preserve">materialized by a Term sheet dated November 25, 2013;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Doux SA, the parent company of  </w:t>
        <w:br/>
        <w:t xml:space="preserve">the Doux group, by the company D&amp;P Participations, active in the field of private equity. The Doux group is active in the production and marketing of poultry meat, and more specifically in the activities of production and marketing of complete feeds for poultry, the collection of live poultry for slaughter, as well as the production and marketing of processed products based on poultry meat. This operation constitutes a concentration within the meaning of Article L. 430-1 of the Commercial Code. Given the turnover achieved by the concerned companies, the operation does not fall under the jurisdiction of the European Union. On the other hand,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14-202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