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https://www.autoritedelaconcurrence.fr/fr/decision-de-controle-des-concentrations/relative-la-prise-de-controle-exclusif-par-la-cooperative</w:t>
      </w:r>
    </w:p>
    <w:p>
      <w:r>
        <w:t>Pages translated : 6</w:t>
      </w:r>
    </w:p>
    <w:p/>
    <w:p>
      <w:r>
        <w:rPr>
          <w:b/>
        </w:rPr>
        <w:t>[Pages 1–3]</w:t>
      </w:r>
    </w:p>
    <w:p>
      <w:r>
        <w:t>FRENCH REPUBLIC</w:t>
        <w:br/>
        <w:t>Decision No. 19-DCC-238 of December 10, 2019</w:t>
        <w:br/>
        <w:t>regarding the exclusive control by the cooperative Océalia of the</w:t>
        <w:br/>
        <w:t>Société Financière Cormouls Houlès</w:t>
        <w:br/>
        <w:t>The Competition Authority,</w:t>
        <w:br/>
        <w:t>Having regard to the notification file submitted in full to the merger service on November 5, 2019,</w:t>
        <w:br/>
        <w:t>regarding the acquisition of control by the cooperative Océalia of the Société Financière Cormouls</w:t>
        <w:br/>
        <w:t>Houlès and its subsidiaries, formalized by a share transfer agreement dated August 2, 2019;</w:t>
        <w:br/>
        <w:t>Having regard to Book IV of the Commercial Code relating to the freedom of prices and competition, and</w:t>
        <w:br/>
        <w:t>notably its Articles L. 430-1 to L. 430-7;</w:t>
        <w:br/>
        <w:t>Having regard to the additional elements submitted by the parties during the investigation;</w:t>
        <w:br/>
        <w:t>Adopts the following decision:</w:t>
      </w:r>
    </w:p>
    <w:p>
      <w:r>
        <w:t>I. The Companies Concerned and the Operation</w:t>
        <w:br/>
        <w:t>1. Océalia is an agricultural cooperative society whose territorial jurisdiction covers the departments of Charente (16), Charente-Maritime (17), Deux-Sèvres (79), Dordogne (24), Gironde (33), Haute-Vienne (87), and Vienne (86). Its activities are organized around four sectors: agriculture; viticulture and general public; livestock; industrial. Through its subsidiary Sphere Production, Océalia produces and markets popcorn.</w:t>
        <w:br/>
        <w:t>2. Société Financière Cormouls Houlès (hereinafter "Soficor" or "the Menguy’s group") is the parent holding company of the Menguy’s group, active in the sector of production and marketing of snack products such as table olives, seeds, dried fruits, puffed and extruded products, or popcorn.</w:t>
        <w:br/>
        <w:t>3. The operation is formalized by a share transfer agreement signed by the parties on August 2, 2019. It consists of the acquisition by the company Soc Développement Atlantique, wholly owned by Océalia, of 75% of the shares of Soficor, which will have previously acquired 100% of the shares of its own subsidiaries. Insofar as it results in the exclusive control acquisition by Océalia of the Menguy’s group, the operation constitutes a concentration operation within the meaning of Article L. 430-1 of the Commercial Code.</w:t>
        <w:br/>
        <w:t>4. The companies concerned together achieve a total turnover excluding taxes on a global scale of more than 150 million euros (Océalia: [≥ 150 million] euros for the fiscal year ending June 30, 2018; Soficor: [≤ 150 million] euros for the fiscal year ending September 30, 2018). Each of them has achieved, in France, a turnover exceeding 50 million euros (Océalia: [≥ 50 million] euros for the fiscal year ending June 30, 2018; Soficor: [≥ 50 million] euros for the fiscal year ending September 30, 2018).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Relevant Markets</w:t>
        <w:br/>
        <w:t>5. The parties are simultaneously active in the market for the production and marketing of savory snacks to large retailers. Through its agriculture sector, Océalia is also active, as a seller, in the market for the marketing of cereals, oilseeds, and protein crops, which has a vertical link with the market for the production and marketing of savory snacks.</w:t>
        <w:br/>
        <w:t>1 The remaining 25% of shares will be held by Mr. Nicolas Cormouls for a transitional period of a maximum of three years. At the end of this period, Océalia will acquire the remaining capital of Soficor. In any case, Mr. Nicolas Cormouls' participation in the target does not confer him any control.</w:t>
        <w:br/>
        <w:t>2 Océalia also markets popcorn intended for supplying cinemas. The target is not active in this market.</w:t>
      </w:r>
    </w:p>
    <w:p>
      <w:r>
        <w:t>A. PRODUCT MARKETS</w:t>
        <w:br/>
        <w:t>1. THE MARKET FOR THE MANUFACTURE AND MARKETING OF SAVORY SNACKS</w:t>
        <w:br/>
        <w:t>IN RETAIL TRADE</w:t>
        <w:br/>
        <w:t>6. While leaving the question open, decision-making practice, both national and European, has considered distinguishing, within the savory snacks marketed under the banners of large retailers, on the one hand, chips (thin slices of fried potatoes, flavored or not) and on the other hand, savory products for appetizers. Among the savory products for appetizers, previous decision-making practice has considered, while leaving the question open, segmenting this market into several products: crackers (thin, crispy, and sugar-free biscuits, seasoned or not, such as pretzels or sticks), extruded products (light and airy textured biscuits, such as tortillas or popcorn), seeds and dried fruits, and tuiles (reconstituted chips made from dried potato flour). Furthermore, decision-making practice has considered, while leaving the question open, distinguishing between snacks marketed under manufacturer brands (hereinafter "MDF") and under distributor brands (hereinafter "MDD"). Finally, decision-making practice has identified an intermediate market for the supply of snack biscuits under MDD to large retailers.</w:t>
        <w:br/>
        <w:t>7. Almost all respondents to the market test confirmed the delimitation retained by previous decision-making practice. Only a minority of the surveyed actors also indicated that the market for savory snacks could also include other products, such as, notably, olives.</w:t>
        <w:br/>
        <w:t>8. In any case, the exact delimitation of the markets can be left open in this case, as the conclusions of the competitive analysis remain unchanged regardless of the solutions adopted.</w:t>
        <w:br/>
        <w:t>9. In this case, the parties are simultaneously active in the retail marketing sector of savory snack products to large retailers under manufacturer and distributor brands, more specifically in the extruded products segment.</w:t>
        <w:br/>
        <w:t>2. THE MARKET FOR THE MARKETING OF CEREALS, OILSEEDS, AND PROTEIN CROPS</w:t>
        <w:br/>
        <w:t>10. While leaving the question open, national decision-making practice has estimated, regarding the markets for the marketing of cereals, oilseeds, and protein crops (hereinafter, "COP"), that there exists a relevant market by cereals. The Authority has also considered, while leaving the question open, distinguishing between cereals, oilseeds, and protein crops.</w:t>
      </w:r>
    </w:p>
    <w:p>
      <w:r>
        <w:rPr>
          <w:b/>
        </w:rPr>
        <w:t>[Pages 4–6]</w:t>
      </w:r>
    </w:p>
    <w:p>
      <w:r>
        <w:t>of biological and non-biological origin. Finally, the Authority considered sub-segmenting based on the category of buyers, whether industrial or traders, who source from producers.</w:t>
      </w:r>
    </w:p>
    <w:p>
      <w:r>
        <w:t>11. Océalia collects and markets several types of COP, including notably corn. In this regard, the notifying party argues that only the specific segment of the marketing of popping corn is relevant in this case since popping corn is the only variety of corn that allows for the production of popcorn and is not substitutable with other varieties of corn.</w:t>
      </w:r>
    </w:p>
    <w:p>
      <w:r>
        <w:t>12. In the present case, the exact market delineation can, however, be left open, as the conclusions of the competitive analysis remain unchanged regardless of the solutions adopted.</w:t>
      </w:r>
    </w:p>
    <w:p>
      <w:r>
        <w:t>B. GEOGRAPHICAL DELIMITATION</w:t>
      </w:r>
    </w:p>
    <w:p>
      <w:r>
        <w:t>13. Previous decision-making practice has considered that the market for the manufacture and marketing of savory snacks in retail trade is, at least, of national dimension.</w:t>
      </w:r>
    </w:p>
    <w:p>
      <w:r>
        <w:t>14. Regarding the market for the marketing of cereals, protein crops, and oilseeds, decision-making practice, while leaving the question open, considers this market to be of national, if not European, dimension.</w:t>
      </w:r>
    </w:p>
    <w:p>
      <w:r>
        <w:t>15. The notifying party believes that the market for the marketing of popping corn is of European, if not global, dimension.</w:t>
      </w:r>
    </w:p>
    <w:p>
      <w:r>
        <w:t>16. In this case, the exact market delineation can be left open, as the conclusions of the competitive analysis remain unchanged regardless of the solutions adopted.</w:t>
      </w:r>
    </w:p>
    <w:p>
      <w:r>
        <w:t>III. Competitive Analysis</w:t>
      </w:r>
    </w:p>
    <w:p>
      <w:r>
        <w:t>17. Given the activities of the parties, the horizontal effects of the operation will be examined in the market for the marketing of savory snack products. Furthermore, it is necessary to assess the vertical effects of the operation related to Océalia's presence in the market for the marketing of COP.</w:t>
      </w:r>
    </w:p>
    <w:p>
      <w:r>
        <w:t>18. According to the estimates provided by the parties, in the overall market for the manufacture and marketing of savory snacks for appetizers (without distinction between private label / branded products), the market share of the new entity will be [10-20]% with a market share increase related to the operation of one point. In the branded products segment, the new entity will hold a market share of [5-10]% with a market share increase related to the operation of [0-5] points. In the private label segment, the market share of the new entity will be [30-40]% but with a market share increase related to the operation very much less than 1 point. Finally, in the potential segment of extruded products (including popcorn), the market share of the new entity will rise to [0-5]% across all brands.</w:t>
      </w:r>
    </w:p>
    <w:p>
      <w:r>
        <w:t>19. Across all the delineations considered above, the new entity will also face competition from powerful players such as PepsiCo Inc, Mondelez International, Intersnack, and also from large retailers through their private label brands.</w:t>
      </w:r>
    </w:p>
    <w:p>
      <w:r>
        <w:t>20. In this case, the effects of the operation particularly concern popcorn since, according to the parties' estimates, the new entity currently represents [70-80]% of the total production of this product. Nevertheless, despite the significant position of the new entity in this specific product, the investigation has ruled out any competition issues related to the operation in this market segment. Firstly, 8 out of 12 respondents in the market test indicated that the new entity would not hold any essential assets compared to its competitors and customers. Secondly, 6 out of 8 customers surveyed stated that they had an alternative to the products of the new entity. Finally, the vast majority of players surveyed during the market test indicated that the operation was not likely to have negative effects on all relevant markets.</w:t>
      </w:r>
    </w:p>
    <w:p>
      <w:r>
        <w:t>21. The operation is therefore not likely to harm competition through horizontal effects in the market for the manufacture and marketing of savory snacks for appetizers, regardless of the segmentation adopted.</w:t>
      </w:r>
    </w:p>
    <w:p>
      <w:r>
        <w:t>B. ANALYSIS OF VERTICAL EFFECTS</w:t>
      </w:r>
    </w:p>
    <w:p>
      <w:r>
        <w:t>22. A vertical concentration can restrict competition by making access to the markets where the new entity will be active more difficult, or potentially by excluding competitors or penalizing them through increased costs. This lock-in can target downstream markets when the integrated company refuses to sell an input to its downstream competitors or concern upstream markets when the downstream branch of the integrated company refuses to purchase products from upstream manufacturers, thereby reducing their commercial outlets. However, the decision-making practice of competition authorities generally rules out lock-in risks when the market share of the parties to the operation in the relevant markets does not exceed 30%.</w:t>
      </w:r>
    </w:p>
    <w:p>
      <w:r>
        <w:t>23. In this case, Océalia is active in the market for the marketing of COP since it markets corn, notably popping corn, which is used downstream by popcorn producers. The parties indicated that Océalia's market share in the various segments of the corn market is less than 5%.</w:t>
      </w:r>
    </w:p>
    <w:p>
      <w:r>
        <w:t>24. Specifically regarding popping corn, according to the parties' estimates, the new entity collects […] tons of this product in France, which represents a market share of [20-30]% at the national level and [10-20]% at the European level. Following the operation, the new entity will face competition from significant suppliers of popping corn in France, such as Nataïs, which indicates that it collects more than 45,000 tons of popping corn in France. Furthermore, the parties argue that a significant portion of the popping corn marketed in Europe is imported, notably from Argentina and South Africa. The investigation has therefore ruled out any risk of foreclosure related to the inability of the new entity's downstream competitors to source popping corn.</w:t>
      </w:r>
    </w:p>
    <w:p>
      <w:r>
        <w:t>25. Moreover, following the operation, despite Océalia's significant weight as a supplier of popcorn to large retail chains, popping corn producers will continue to have downstream outlets. In this regard, one of the respondents interviewed during the investigation indicated that the market for supplying popping corn is evenly split between sales to large retail chains and sales intended for supplying cinemas. This point is confirmed by the parties, who indicate that more than 60% of popcorn consumption in France occurs in cinemas, with this popcorn either produced on-site directly from popping corn or purchased in ready-to-eat form. Consequently, there are other outlets besides the new entity for popping corn producers.</w:t>
      </w:r>
    </w:p>
    <w:p>
      <w:r>
        <w:t>26. Therefore, for the reasons outlined above, the operation is not likely to harm competition through vertical effects between the market for the marketing of COP, particularly in the popping corn segment, and that of the production and marketing of savory snacks.</w:t>
      </w:r>
    </w:p>
    <w:p>
      <w:r>
        <w:t>DECIDES</w:t>
      </w:r>
    </w:p>
    <w:p>
      <w:r>
        <w:t>Sole Article: The operation notified under number 19-206 is authorized.</w:t>
      </w:r>
    </w:p>
    <w:p>
      <w:r>
        <w:t>The Vice-President,</w:t>
        <w:br/>
        <w:t>Henri Piffaut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