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https://www.autoritedelaconcurrence.fr/fr/decision-de-controle-des-concentrations/relative-la-prise-de-controle-exclusif-par-la-societe-12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13-DCC-166 of November 21, 2013  </w:t>
        <w:br/>
        <w:t xml:space="preserve">regarding the exclusive control acquisition by Ramsay Santé SA  </w:t>
        <w:br/>
        <w:t xml:space="preserve">of the companies Médipsy, Clinique des Platanes, and Clinique Saint-Barnabé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October 25, 2013, concerning the exclusive control acquisition of the companies Médipsy, Clinique des  </w:t>
        <w:br/>
        <w:t xml:space="preserve">Platanes, and Clinique Saint-Barnabé by Ramsay Santé SA, formalized by a letter  </w:t>
        <w:br/>
        <w:t xml:space="preserve">of intent dated October 21, 2013, to which is attached a draft agreement regarding the purchase  </w:t>
        <w:br/>
        <w:t xml:space="preserve">of shares;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company Ramsay Santé SA, jointly controlled by Ramsay Health Care and Predica  </w:t>
        <w:br/>
        <w:t xml:space="preserve">(a subsidiary of the Crédit Agricole group), operates ten private healthcare facilities in France  </w:t>
        <w:br/>
        <w:t xml:space="preserve">offering medical, surgical, obstetric, oncology, and hemodialysis care.  </w:t>
        <w:br/>
        <w:t xml:space="preserve">The notified operation consists of the exclusive control acquisition, by Ramsay Santé SA, of  </w:t>
        <w:br/>
        <w:t xml:space="preserve">the companies Médipsy, Clinique des Platanes, and Clinique Saint-Barnabé, operating 30  </w:t>
        <w:br/>
        <w:t xml:space="preserve">private healthcare facilities specialized in the provision of diagnosis and care in psychiatry  </w:t>
        <w:br/>
        <w:t xml:space="preserve">or in the provision of follow-up and rehabilitation care aimed at treating addictions, by Ramsay  </w:t>
        <w:br/>
        <w:t xml:space="preserve">Santé SA. It constitutes a concentration operation within the meaning of Article L. 430-1 of the  </w:t>
        <w:br/>
        <w:t xml:space="preserve">Commercial Code. Given the turnover achieved by the companies concerned, the operation does  </w:t>
        <w:br/>
        <w:t xml:space="preserve">not have a community dimension. On the other hand, the control thresholds mentioned in I of  </w:t>
        <w:br/>
        <w:t xml:space="preserve">Article L. 430-2 of the Commercial Code are exceeded. This operation is therefore  </w:t>
        <w:br/>
        <w:t xml:space="preserve">subject to the provisions of Articles L. 430-3 and following of the Commercial Code relating  </w:t>
        <w:br/>
        <w:t xml:space="preserve">to economic concentration.  </w:t>
        <w:br/>
        <w:t xml:space="preserve">2. In light of the elements of the file, the operation is not likely to harm competition in the  </w:t>
        <w:br/>
        <w:t>relevant markets.</w:t>
      </w:r>
    </w:p>
    <w:p>
      <w:r>
        <w:t xml:space="preserve">DECIDES  </w:t>
        <w:br/>
        <w:t xml:space="preserve">Sole Article: The operation notified under number 13-197 is authorized.  </w:t>
        <w:br/>
        <w:t xml:space="preserve">The Vice-President,  </w:t>
        <w:br/>
        <w:t xml:space="preserve">Élisabeth Flüry-Hérard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