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https://www.autoritedelaconcurrence.fr/fr/decision-de-controle-des-concentrations/relative-la-prise-de-controle-exclusif-par-la-societe-17</w:t>
      </w:r>
    </w:p>
    <w:p>
      <w:r>
        <w:t>Pages translated : 15</w:t>
      </w:r>
    </w:p>
    <w:p/>
    <w:p>
      <w:r>
        <w:rPr>
          <w:b/>
        </w:rPr>
        <w:t>[Pages 1–3]</w:t>
      </w:r>
    </w:p>
    <w:p>
      <w:r>
        <w:t>FRENCH REPUBLIC</w:t>
        <w:br/>
        <w:t>Decision No. 14-DCC-57 of April 17, 2014</w:t>
        <w:br/>
        <w:t>regarding the exclusive control by the company Orlait,</w:t>
        <w:br/>
        <w:t>a subsidiary of Sodiaal, of the long shelf-life milk</w:t>
        <w:br/>
        <w:t>activity of the cooperative Terra Lacta</w:t>
        <w:br/>
        <w:t>The Competition Authority,</w:t>
        <w:br/>
        <w:t>Having regard to the notification file sent to the merger service on January 29, 2014, and declared complete on March 19, 2014, concerning the exclusive control by the company Orlait, a subsidiary of Sodiaal, of the long shelf-life milk activity of the cooperative Terra Lacta, formalized by a share transfer agreement dated September 26, 2013, a draft distribution contract, as well as the minutes of the boards of directors of Candia and Lact’union, dated April 22 and September 6, 2013, respectively;</w:t>
        <w:br/>
        <w:t>Having regard to Book IV of the Commercial Code relating to the freedom of prices and competition, and in particular its Articles L. 430-1 to L. 430-7;</w:t>
        <w:br/>
        <w:t>Having regard to the supplementary elements transmitted by the parties during the investigation;</w:t>
        <w:br/>
        <w:t>Adopts the following decision:</w:t>
        <w:br/>
        <w:t>I. The companies concerned and the operation</w:t>
        <w:br/>
        <w:t>1. Sodiaal Union (hereinafter "Sodiaal") is an agricultural cooperative grouping more than 9,100 cooperative farmers, active in the collection of milk from its members and its processing through the four branches of the group: (i) consumer milk through its subsidiary Candia SA, exclusively controlled by Sodiaal1, (ii) cheeses through its subsidiaries Entremont Alliance SASU, Monts et Terroirs, Compagnie des Fromages and RichesMonts SCA, jointly controlled by Sodiaal and the Bongrain group2, (iii) powdered and concentrated milk through Régilait SAS, jointly controlled by Sodiaal and the Laïta group3, and fat through Beuralia SAS and (iv) ultra-fresh dairy products (notably yogurts, dairy desserts, UHT liquid cream) through Yoplait, a joint subsidiary with General Mills.</w:t>
        <w:br/>
        <w:t>2. Orlait is a simplified joint-stock company active in the trading and marketing of consumer milk, and incidentally of long shelf-life cream (so-called "UHT"). Orlait markets 980 million liters of milk annually. Orlait's capital is held at […] % by Candia, […] % by the cooperative Lact’Union, […] % by the cooperative Coralis, and […] % by the cooperative Clal Saint Yvi, and is exclusively controlled by Sodiaal, via Candia4.</w:t>
        <w:br/>
        <w:t>3. Terra Lacta is an agricultural cooperative whose shareholders are producers of cow and goat milk. It groups more than 2,000 cooperative members spread across the cooperative's milk basin. Terra Lacta is notably active in the collection of milk, as well as in the production and distribution of dairy products. In June 2013, Terra Lacta transferred part of its dairy and cheese activities to the Bongrain group5.</w:t>
        <w:br/>
        <w:t>4. Under the contract dated September 26, 2013, it is provided that in exchange for a minority stake ([…] %) of Terra Lacta in Orlait, Terra Lacta will entrust Orlait with the marketing and distribution of almost all the volumes of long shelf-life milk it produces6, amounting to 290 million liters. This exclusive distribution contract stipulates (i) Orlait's control over the process and terms related to production (setting annual production volumes, making decisions regarding the product portfolio and logistical optimization, mutualization of volume decreases and increases, right to be informed of quality control results), (ii) Orlait's control over the process and terms of distribution and marketing (defining marketing and commercial policy, controlling advertising campaigns, taking customer orders and managing billing, organizing and managing transport including a transfer of risks from the full loading of the vehicle), (iii) the transfer to Orlait of a salesperson previously employed by Terra Lacta and (iv) a duration of 10 years renewable for periods of 5 years.</w:t>
        <w:br/>
        <w:t>5. Point 51 of the Authority's guidelines specifies that "contractual relationships can only confer influence over a company in very particular cases." Point 18 of the Commission's communication sets the conditions: "in order to confer control, the contract must lead to control over the management and resources of the other company equivalent to that obtained by the acquisition of shares or assets. In addition to the transfer of control over management and resources, these contracts must be characterized by an extremely long duration." In accordance with the decision-making practice7 of the Commission, the exclusive distribution contract signed in this case between Terra Lacta and Orlait is likely to confer control to Orlait over Terra Lacta on a contractual basis, the contract involving Orlait's control over the management and resources of Terra Lacta's long shelf-life milk activity for an extremely long duration. As it results in the acquisition of exclusive control of Terra Lacta's long shelf-life milk activity by Orlait, the notified operation is a concentration within the meaning of Article L. 430-1 of the Commercial Code.</w:t>
        <w:br/>
        <w:t>3 The capital of SAS Régilait is equally divided between Laïta and Sodiaal, the latter two groups being equally represented in the management bodies of Régilait.</w:t>
        <w:br/>
        <w:t>4 Letter from the Minister of Economy, Finance and Industry C/2006-51 of August 24, 2006, to the boards of the company Sodiaal, regarding a concentration in the milk sector.</w:t>
        <w:br/>
        <w:t>5 Operation authorized by a decision of the Competition Authority No. 13-DCC-115 of August 26, 2013.</w:t>
        <w:br/>
        <w:t>6 Except for the volumes produced at the Fayes site, which is 10 million liters per year.</w:t>
        <w:br/>
        <w:t>7 Notably decisions COMP/M.3136 - GE/AGFA NDT of December 5, 2003, and COMP/M.3858 - Lehman Brothers/SCG/Starwood/Le Meridien of July 20, 2005.</w:t>
        <w:br/>
        <w:t>2</w:t>
      </w:r>
    </w:p>
    <w:p>
      <w:r>
        <w:t>6. The companies concerned together achieve a total worldwide turnover of more than 150 million euros (Sodiaal: 4.4 billion euros in 2012; Terra Lacta: 145 million euros for the same period). At least two of these companies achieve a turnover in France exceeding 50 million euros (Sodiaal: 3.1 billion euros in 2012; Terra Lacta: 145 million euros for the same period). Given these turnovers,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w:t>
        <w:br/>
        <w:t>II. Definition of the relevant markets</w:t>
        <w:br/>
        <w:t>7. The activities of the parties overlap only in the market for long shelf-life consumer milk.</w:t>
        <w:br/>
        <w:t>A. PRODUCT MARKETS</w:t>
        <w:br/>
        <w:t>8. In its decision COMP/M.5046 - Friesland Foods/Campina, the European Commission8 distinguished, within the market for the manufacture and marketing of dairy products, ten main distinct market segments: (i) basic dairy products (milk, yogurt, cream), (ii) cheese, (iii) butter, (iv) value-added yogurts and cottage cheese, (v) flavored dairy drinks, (vi) fresh dairy desserts, (vii) cream, (viii) liquid coffee whiteners, (ix) dry emulsions in aerosol, and (x) lactose. It also considered sub-segmentations within each of these markets. Milk powders have also been identified as distinct markets9.</w:t>
        <w:br/>
        <w:t>9. In this case, the activities of the parties overlap in the milk segment.</w:t>
        <w:br/>
        <w:t>1. SEGMENTATION BY TYPE OF PRODUCTS</w:t>
        <w:br/>
        <w:t>10. Within the market for the supply of consumer milk, the French and community competition authorities10 have distinguished the UHT milk market from the fresh milk market. They differ notably in their sterilization characteristics (fresh milk is pasteurized, long shelf-life milk is sterilized), preservation (5 to 7 days for fresh milk, 6 months for UHT milk), and price (fresh milk is more expensive than UHT milk).</w:t>
        <w:br/>
        <w:t>11. Furthermore, the Commission11 has considered that the market for flavored milk constitutes a distinct market, given their composition (a mixture of milk and another ingredient).</w:t>
      </w:r>
    </w:p>
    <w:p>
      <w:r>
        <w:rPr>
          <w:b/>
        </w:rPr>
        <w:t>[Pages 4–6]</w:t>
      </w:r>
    </w:p>
    <w:p>
      <w:r>
        <w:t>beverages such as fruit juice). Similarly, national and community decision-making practice has defined a distinct market for infant milk, encompassing both powdered milk and liquid milk, in which sub-segmentations are considered based on the child's age (first age milk, second age milk, and growing-up milk). The operation does not lead to any overlap of activities in this type of product.</w:t>
      </w:r>
    </w:p>
    <w:p>
      <w:r>
        <w:t>12. The segmentation of the UHT milk market between the various so-called special milks (vitamin-enriched milk, organic milk) has been considered by decision-making practice, while leaving the question open. In this case, as regardless of the delimitation retained, the conclusions of the competitive analysis remain unchanged, it is not necessary to define them more precisely.</w:t>
      </w:r>
    </w:p>
    <w:p>
      <w:r>
        <w:t>2. SEGMENTATION BASED ON THE DISTRIBUTION CHANNEL</w:t>
      </w:r>
    </w:p>
    <w:p>
      <w:r>
        <w:t>13. Regarding food products, national decision-making practice has considered segmentation based on the distribution channel, distinguishing products intended for large and medium-sized retail outlets (hereinafter "GMS"), products intended for out-of-home catering (hereinafter "RHF"), and finally products sold to the agri-food industry (hereinafter "IAA"). This distinction is justified in particular by the existence of different needs depending on the type of buyer (notably in terms of volumes, packaging, range diversity, etc.).</w:t>
      </w:r>
    </w:p>
    <w:p>
      <w:r>
        <w:t>14. In this case, the parties are simultaneously present in the GMS and RHF distribution channels.</w:t>
      </w:r>
    </w:p>
    <w:p>
      <w:r>
        <w:t>3. FOR PRODUCTS INTENDED FOR GMS, SEGMENTATION BASED ON THE COMMERCIAL POSITIONING OF THE PRODUCT</w:t>
      </w:r>
    </w:p>
    <w:p>
      <w:r>
        <w:t>15. In accordance with decision-making practice relating to other food product markets, it is appropriate to question the relevance of segmenting the market for long-life consumption milk sold to GMS based on the commercial positioning of the products and to assess whether the supplier holding a significant position in one of these segments would be able to exert market power over distributors or whether this market power would be confronted with competition from suppliers present in other segments.</w:t>
      </w:r>
    </w:p>
    <w:p>
      <w:r>
        <w:t>16. As a preliminary point, it should be noted that decision-making practice in the dairy sector has considered that there was no need to distinguish private label products (MDD) from manufacturer brands (MPP) and manufacturer brands with high differentiation (MHD), as the differences in quality and price remained limited both at the retail and wholesale stages. In this case, it is noted that MPP can be made from foreign milk, which is less true for MDD and practically never the case for MDF. Customers and competitors responding to the market test are divided on the relevance of such segmentation, with proponents of distinct markets arguing that the MPP market is more flexible with shorter contracts and that packaging differences imply additional costs at purchase. Thus, MDD are marketed in "slim" cartons with caps or in bottles, while MPP are sold in capless "low-height" cartons. The investigation revealed that negotiations concerning MDD and MPP operated increasingly in the same manner, namely through negotiated contracts, renegotiated several times a year. Furthermore, no significant price differences between MDD and MPP were noted. Consequently, these elements are not likely to challenge the decision-making practice. The analysis will therefore be conducted on a single segment including both dairy products sold under MDD and MPP and MHD, while taking into account the specificity of MPP in the competitive analysis.</w:t>
      </w:r>
    </w:p>
    <w:p>
      <w:r>
        <w:t>17. As the Competition Authority has already observed, in the dairy sector as in many other products, the supply modalities of the GMS circuit differ between MDD and MDF. Indeed, MDD are subject to a specification defined by the buyer (the GMS), which details the expected characteristics of the product. The supplier therefore only intervenes in accordance with the specification and has, unlike MDF suppliers, no role in defining the commercial strategies of these brands (decisions on launching new products, communication policy, etc.). Moreover, unlike MDF, the identity of the operator supplying the fresh dairy products sold under MDD remains unknown to the final consumer. Additionally, products sold under MDD are generally subject to calls for tenders, whereas products sold under MDF are subject to a listing contract within the framework of negotiated agreements where the brand and promotional efforts play an important role.</w:t>
      </w:r>
    </w:p>
    <w:p>
      <w:r>
        <w:t>18. However, the market power held by a given supplier also depends on factors other than the organization by GMS of their supply. Firstly, while the analysis of the transaction concerns exclusively the upstream market for supplying GMS, the market power that MDF and MDD producers may potentially exert in this market is contingent on consumer behavior in the downstream markets connecting GMS with customers, and thus on the substitutability, from the consumers' perspective, between the different products. Negotiations between GMS and their suppliers therefore take place in a different competitive context depending on the degree of differentiation of the products in terms of taste, quality, price, or packaging and according to the reputation of the manufacturer brands. A high penetration rate of MDD in a segment may confirm that they exert significant competitive pressure on MDF. Secondly, from the supply side, the fact that the same manufacturers supply GMS with both MDD and their branded products may indicate that the two types of products belong to the same market.</w:t>
      </w:r>
    </w:p>
    <w:p>
      <w:r>
        <w:t>19. In this case, the parties argue, like the Commission, that there is no need to segment the consumption milk market between MDF and MDD.</w:t>
      </w:r>
    </w:p>
    <w:p>
      <w:r>
        <w:t>20. The penetration rate of milk sold under MDD is 80% in 2013 and has remained relatively stable for the past two years. For the organic milk segment, the penetration rate of MDD is 11.9% and for vitamin-enriched milk, it is 2.9% for the same year. While the majority of customers and competitors consider it relevant to retain two distinct markets given the specifics of the negotiation, they are almost unanimous in recognizing that there is no difference in terms of taste or quality between MDF milk and MDD milk, and the majority of them note that the brand is not a selection criterion for consumers, at least for conventional milk (although consumers tend to be more loyal to a brand for specific milks such as vitamin-enriched or organic milk). Regarding the supply, it should be noted that the main market players, namely Lactalis and Orlait, market both MDD and MDF.</w:t>
      </w:r>
    </w:p>
    <w:p>
      <w:r>
        <w:t>21. In any event, the question of segmentation according to the commercial positioning of each of the dairy products concerned by the operation can remain open, insofar as regardless of the hypothesis considered, the competitive analysis remains unchanged.</w:t>
      </w:r>
    </w:p>
    <w:p>
      <w:r>
        <w:t>22. The parties market their products both under MDF and under MDD or MPP. Terra Lacta mainly markets MDD but also regional brands. Under the distribution contract, only products marketed under the Petit Vendéen and Lescure brands will be distributed by Orlait. The notifying party considers that these products should be assimilated to MPP. It argues, on the one hand, that the brands of Terra Lacta consist of products whose retail price is close to or lower than that of MPP in stores and do not receive any support specific to manufacturer brands (advertising, innovations, promotions). On the other hand, the negotiation modalities for the products of the brands in question are similar to those of MPP products, namely negotiated agreements with large retailers, unlike MDF which are subject to annual negotiations. However, unlike products sold under MDD or MPP, for which the identity of the operator supplying the GMS remains unknown to the final consumer, the Petit Vendéen and Lescure brands have a visual identity indicating their affiliation with the Terra Lacta cooperative (or Glac, the former name of the cooperative). Overall, the volumes concerned have been accounted for in the MDF but the limited nature of the competitive interactions between these products, which are only available at the regional level, and national brands such as Candia or Lactel will be taken into account in the competitive analysis.</w:t>
      </w:r>
    </w:p>
    <w:p>
      <w:r>
        <w:t>B. GEOGRAPHICAL MARKETS</w:t>
      </w:r>
    </w:p>
    <w:p>
      <w:r>
        <w:t>23. The Commission, after considering a community dimension of the market, retained a national dimension for the UHT milk markets.</w:t>
      </w:r>
    </w:p>
    <w:p>
      <w:r>
        <w:t>24. There is no need to challenge this delimitation in the present decision.</w:t>
      </w:r>
    </w:p>
    <w:p>
      <w:r>
        <w:t>III. Competitive Analysis</w:t>
      </w:r>
    </w:p>
    <w:p>
      <w:r>
        <w:t>A. ECONOMIC CONTEXT OF THE SECTOR</w:t>
      </w:r>
    </w:p>
    <w:p>
      <w:r>
        <w:t>25. Four types of products allow for the valorization of cow's milk: (i) ultra-fresh products, (ii) cheeses, (iii) consumption milk, and (iv) industrial products (milk powders, whey powders, caseins, butter, etc.). The first three types of products are grouped under the designation of fast-moving consumer goods ("PGC"). Milk powders can be stored for 3 or 4 years and are sold on the global market. Each of these types of products has</w:t>
      </w:r>
    </w:p>
    <w:p>
      <w:r>
        <w:rPr>
          <w:b/>
        </w:rPr>
        <w:t>[Pages 7–9]</w:t>
      </w:r>
    </w:p>
    <w:p>
      <w:r>
        <w:t>a different valuation. Generally speaking, ultra-fresh products and cheeses are those for which the valuation is the highest, followed by consumer milk and then industrial products. Over the long term, the demand for dairy products has significantly contracted: in 1996, the French consumed 75 liters of milk per year per capita, compared to 60 liters in 2007 and 41 liters in 2012. The price of milk is also subject to strong cyclical variations: the price of milk rose sharply in 2007/2008 before falling in 2008/2009 due to the crisis, leading to a significant drop in dairy farmers' incomes.</w:t>
      </w:r>
    </w:p>
    <w:p>
      <w:r>
        <w:t>26. Until the early 2000s, the dairy sector was regulated through (i) administered prices (indicative prices set annually by the Council of the European Union for standard quality products), (ii) a milk quota system (limits set annually per member state), and (iii) an intervention mechanism whereby the European Commission was required to purchase industrial dairy products when market prices fell below an indicative threshold.</w:t>
      </w:r>
    </w:p>
    <w:p>
      <w:r>
        <w:t>27. The system of administered prices was then dismantled, and the European Union committed to a movement of increasing milk quotas, which were to be completely abolished by 2015. The intervention mechanism for industrial dairy products was also capped. This liberalization brought price developments closer to those of international markets. In France, the price paid to producers is the subject of agreements between producers, processors, and distributors. Under the agreements of June 3, 2009, reference indices are published by the dairy inter-profession at the regional level. These indices take into account a number of criteria, including an economic index calculated by CNIEL, which itself considers global butter and powder prices as well as the competitiveness gap between France and Germany, the leading European producer.</w:t>
      </w:r>
    </w:p>
    <w:p>
      <w:r>
        <w:t>B. THE MARKET FOR THE SUPPLY OF UHT CONSUMER MILK TO THE HORECA SECTOR</w:t>
      </w:r>
    </w:p>
    <w:p>
      <w:r>
        <w:t>28. In this market, processors sell consumer milk to wholesalers. The latter in turn distribute it to players in the social catering sector (schools, hospitals, military) and catering companies (Sodhexo, cafeterias, etc.).</w:t>
      </w:r>
    </w:p>
    <w:p>
      <w:r>
        <w:t>29. Consumer milk is primarily sold in packaging similar to that of milk sold to large retail chains under manufacturer brands (MPP). The HORECA sector is indeed insensitive to brands, as the final consumer is never in direct contact with the packaging.</w:t>
      </w:r>
    </w:p>
    <w:p>
      <w:r>
        <w:t>30. In this market, the market share of the new entity will be [40-50]% ([40-50]% for Orlait/Candia, [5-10]% for Terra Lacta) and will face competition from significant operators such as Lactalis ([20-30]%), LSDH ([10-20]%), and Arla ([5-10]%).</w:t>
      </w:r>
    </w:p>
    <w:p>
      <w:r>
        <w:t>31. Furthermore, competition in this market operates within the framework of calls for tenders organized by wholesalers or HORECA companies, and the position of the players is therefore likely to vary significantly from year to year.</w:t>
      </w:r>
    </w:p>
    <w:p>
      <w:r>
        <w:t>32. As a result, the operation is not likely to harm competition in the UHT milk market for the HORECA sector.</w:t>
      </w:r>
    </w:p>
    <w:p>
      <w:r>
        <w:t>C. THE MARKET FOR THE SUPPLY OF UHT CONSUMER MILK TO LARGE RETAIL CHAINS</w:t>
      </w:r>
    </w:p>
    <w:p>
      <w:r>
        <w:t>1. POSITION OF THE PARTIES AND THEIR COMPETITORS</w:t>
      </w:r>
    </w:p>
    <w:p>
      <w:r>
        <w:t>33. The positions of the parties and their competitors in the various segments are as follows:</w:t>
      </w:r>
    </w:p>
    <w:p>
      <w:r>
        <w:t>2012 Orlait/Candia Terra Lacta Total Lactalis LSDH Saint-Père Others</w:t>
        <w:br/>
        <w:t>Supply of conventional milk to large retail chains</w:t>
        <w:br/>
        <w:t>MDF+MDD [40-50]% [10-20]% [50-60]% [20-30]% [5-10]% [0-5]% [5-10]%</w:t>
        <w:br/>
        <w:t>MDF [40-50]% [5-10]% [50-60]% [40-50]%</w:t>
        <w:br/>
        <w:t>MDD [40-50]% [10-20]% [50-60]% [20-30]% [5-10]% [5-10]% [5-10]%</w:t>
        <w:br/>
        <w:t>Supply of organic milk to large retail chains</w:t>
        <w:br/>
        <w:t>MDF+MDD [20-30]% [5-10]% [30-40]% [40-50]% [5-10]% [5-10]% [10-20]%</w:t>
        <w:br/>
        <w:t>MDF [10-20]% [10-20]% [80-90]%</w:t>
        <w:br/>
        <w:t>MDD [30-40]% [5-10]% [40-50]% [10-20]% [10-20]% [10-20]% [10-20]%</w:t>
        <w:br/>
        <w:t>Supply of fortified milk to large retail chains</w:t>
        <w:br/>
        <w:t>MDF+MDD [90-100]% [0-5]% [90-100]% [0-5]% [0-5]% [0-5]% [0-5]%</w:t>
        <w:br/>
        <w:t>MDF [90-100]% [90-100]% [0-5]%</w:t>
        <w:br/>
        <w:t>MDD [10-20]% [20-30]% [40-50]% [5-10]% [10-20]% [20-30]% [5-10]%</w:t>
      </w:r>
    </w:p>
    <w:p>
      <w:r>
        <w:t>Source: IRI 2013 + estimation by the Parties + data from competitors surveyed as part of the market test</w:t>
      </w:r>
    </w:p>
    <w:p>
      <w:r>
        <w:t>34. In the conventional milk market, the acquisition of Terra Lacta's volumes places Orlait/Candia in a leading position with market shares exceeding [50-60]%, both in a global market encompassing MDD and MDF and in each of these segments taken separately. In the MDF segment, the operation creates a duopoly situation at 50%/50% with Lactalis. However, in this segment, Candia strengthens its position with the regional brands of Terra Lacta, whose substitutability with the Candia brand is imperfect. In the MDD segment, Orlait significantly strengthens its position, reaching [50-60]% of the market. Similarly, in a market encompassing MDD and MDF, Orlait/Candia significantly outpaces competing players, with [50-60]% compared to [20-30]% for Lactalis, [5-10]% for LSDH, and [0-5]% for Laiterie de Saint Père.</w:t>
      </w:r>
    </w:p>
    <w:p>
      <w:r>
        <w:t>35. In the organic milk segment, the activities of the parties will only overlap in the MDD segment with a combined market share of [40-50]% and an increment of [5-10]%. In a global market encompassing MDD and MDF, the combined market share of the parties is only [30-40]%, behind Lactalis ([40-50]%).</w:t>
      </w:r>
    </w:p>
    <w:p>
      <w:r>
        <w:t>36. In the fortified milk segment, the activities of the parties will only overlap in the MDD segment with a combined market share of [40-50]% and an increment of [20-30]%. Since Orlait/Candia was already, prior to the operation, in a position of near-monopoly in the MDF segment, the acquisition of Terra Lacta's MDD volumes reinforces its position in a market encompassing MDD and MDF with combined market shares of [90-100]% for a limited increment of [0-5]%.</w:t>
      </w:r>
    </w:p>
    <w:p>
      <w:r>
        <w:t>37. Overall, the operation leads to a strengthening of Orlait/Candia's position against its three main competitors.</w:t>
      </w:r>
    </w:p>
    <w:p>
      <w:r>
        <w:t>2. ANALYSIS OF UNILATERAL EFFECTS</w:t>
      </w:r>
    </w:p>
    <w:p>
      <w:r>
        <w:t>38. To the extent that the operation leads to a significant strengthening of Orlait/Candia and the disappearance of a competitor in the markets for the supply of UHT milk to large retail chains, it is necessary to assess whether it will allow Orlait/Candia to increase its prices profitably.</w:t>
      </w:r>
    </w:p>
    <w:p>
      <w:r>
        <w:t>39. Indeed, before the operation, an increase in Orlait/Candia's prices would have resulted in a shift of part of the demand to its competitors, a shift that would have weighed on the profitability of this commercial strategy. The same was true for an increase in Terra Lacta's prices. As a result of the operation, the profitability prospects could be different in the event of an increase in Orlait/Candia's prices (alternatively Terra Lacta) to the extent that part of the demand would no longer shift to its competitors but to Terra Lacta (alternatively Orlait/Candia).</w:t>
      </w:r>
    </w:p>
    <w:p>
      <w:r>
        <w:t>40. The analysis of the unilateral effects caused by a concentration is carried out on the basis of a set of indicators. This set includes, in particular, the results of the addition of the market shares of the parties to the operation, the nature of the competition exerted in the market, the competitive pressure from current competitors or that emanating from potential competitors, and the countervailing power of demand. The Authority thus examines, in addition to the market shares of the parties, any potential imbalance of forces following the concentration, the determinants of the commercial strategy of the new entity, particularly in terms of pricing, and the ability of competitors to respond. This analysis therefore focuses not only on the relevant competitive environment but also on the strategies that this environment induces, in order to draw predictions about the behavior of operators in a forward-looking view.</w:t>
      </w:r>
    </w:p>
    <w:p>
      <w:r>
        <w:t>41. A quantitative test such as the GUPPI test ("gross upward pricing pressure index") can usefully complement this set of indicators by specifying the determinants of the new entity's incentives to raise its prices and providing some numerical approximations of these incentives.</w:t>
      </w:r>
    </w:p>
    <w:p>
      <w:r>
        <w:t>a) The competitive pressure from current competitors</w:t>
      </w:r>
    </w:p>
    <w:p>
      <w:r>
        <w:t>42. The consumer milk market is very concentrated. The only identified competitors are Lactalis, LSDH, and Saint Père:</w:t>
        <w:br/>
        <w:t>- Lactalis is an integrated and multi-product group. Its main activities consist of collecting milk as well as producing and marketing milk and dairy products including a wide variety of cheeses, desserts, and creams, as well as ultra-fresh dairy products. Lactalis markets consumer milk under its Lactel brand as well as in the form of private labels.</w:t>
        <w:br/>
        <w:t>- LSDH originally was a dairy group, now specialized in the packaging of aseptic and refrigerated liquids and in the production of refreshing beverages. LSDH's offering includes fruit juices, milk, creams, infant and dietary drinks, syrups, and soups. Regarding milk, it is exclusively marketed under private labels.</w:t>
        <w:br/>
        <w:t>- Laiterie Saint Père belongs to the distribution group Les Mousquetaires. It specializes in the production of long-life milk, dairy desserts, butter, fresh cream, and yogurts. Until 2009, its products were exclusively sold under the distributor brand Pâturages within the 1,800 stores of the Les Mousquetaires group. Since 2010, the company has also marketed its products through other external outlets (HORECA, other large retail chains).</w:t>
      </w:r>
    </w:p>
    <w:p>
      <w:r>
        <w:rPr>
          <w:b/>
        </w:rPr>
        <w:t>[Pages 10–12]</w:t>
      </w:r>
    </w:p>
    <w:p>
      <w:r>
        <w:t>43. The parties consider that in an excess market, competitors who do not have the guarantee of supply from a cooperative will have no difficulty in sourcing milk, either on the spot market or through imports. They also believe that their competitors have available production capacities, allowing them to respond to any potential shift in demand in the event of a price increase.</w:t>
      </w:r>
    </w:p>
    <w:p>
      <w:r>
        <w:t>Access to raw materials</w:t>
        <w:br/>
        <w:t>44. It should be noted that Lactalis and Laiterie Saint Père maintain long-term partnerships with their milk-producing farmers and therefore do not generally face difficulties in accessing raw materials. Only LSDH, which has a less extensive network of farmers, encounters more problems with its milk supplies and regularly resorts to the spot market.</w:t>
        <w:br/>
        <w:t>45. The spot market is supplied by all companies that collect raw milk from dairy farmers (about 100 companies in the dairy sector such as Agrial, Bongrain, Sodiaal, Laïta, Danone, La prospérité fermière…). It is an adjustment market that allows surplus companies to sell their milk to deficit companies on a temporary basis. However, the collected milk market is generally in surplus in France, and the parties estimate that the total collection surplus was greater than 4 billion liters per year between 2008 and 2011. The spot market would represent between 2 and 3% of the collected milk, or more than 500 million liters per year. Sodiaal sold […] liters between 2010 and 2012 on the spot market to manage its collection surpluses. Given the perishable nature of milk, this is indeed an essential outlet for managing the surpluses of industry players.</w:t>
        <w:br/>
        <w:t>46. This market is referred to as "over-the-counter" because there are no set prices, with negotiations being bilateral between sellers and buyers. The selling prices depend on supply and demand and are generally linked to the prices of butter and milk powder on the European market, products that represent the outlets for surplus milk, except in summer due to the natural decline in milk production. The majority of market players note that it is not very profitable to sell milk surpluses on the spot market. However, while in 2012 the purchase price of spot milk was significantly lower than the average purchase price of collected milk, this is less true in 2013, where the price of milk on the spot market has increased significantly.</w:t>
        <w:br/>
        <w:t>47. Given these elements, the spot market is likely to constitute an important source of access to raw materials for the competitors of the parties, even if Orlait/Candia decided to increase its production of milk powder and thus reduce its sales in this market.</w:t>
        <w:br/>
        <w:t>48. Furthermore, the parties believe that it would be easy for their competitors to resort more to imported milk to absorb any potential shift in demand, with imported milk currently representing 9.4% of milk marketed under private labels/brands in France. Some respondents in the market test strongly downplay this possibility and emphasize the importance of the origin of milk for consumers. However, other operators specify that consumer attachment to French milk is relative and that they would turn to imported milk in the event of a significant increase in the prices of French-origin milk.</w:t>
        <w:br/>
        <w:t>49. Finally, the volumes of milk currently processed into industrial products (notably milk powder) could provide an additional source of supply for UHT milk producers in the event of a demand shift. UHT milk appears to be more profitable than milk powder: in 2013, despite the sharp rise in industrial prices, the decline in collected volumes in France led to a decrease in the production of milk powder and, to a lesser extent, butter, while the volumes of packaged milk remained stable. This indicates that despite the increases in the valuation of industrial products, UHT milk remains the most profitable product.</w:t>
        <w:br/>
        <w:t>50. As a result of all these elements, the competitors of the parties face few difficulties in accessing raw materials.</w:t>
      </w:r>
    </w:p>
    <w:p>
      <w:r>
        <w:t>Excess processing and bottling capacities</w:t>
        <w:br/>
        <w:t>51. The parties estimate the available processing and bottling capacities of competitors at 975 million liters, of which 675 million liters are for Lactalis.</w:t>
        <w:br/>
        <w:t>52. The market test significantly downplays the parties' data regarding the available production capacities of their competitors. Indeed, Lactalis has announced that it has available capacities of less than 50 million liters, as have LSDH and Saint Père. As a result, the market has excess industrial capacities of a maximum of 135 million liters, which is low in a market of approximately 3 billion liters.</w:t>
        <w:br/>
        <w:t>53. However, the Association of Dairy Processing ("Atla") emphasizes that, with the French consumption milk market declining (-3.3% at the end of 2013 and -2.2% at the end of 2012), companies are inevitably facing processing overcapacities.</w:t>
        <w:br/>
        <w:t>54. Moreover, operators surveyed in the market test indicated that the barriers to entry in this sector are low (except for organic milk, which requires special certification). While the arrival of a new entrant is unlikely in a declining market where the cost price is too low to attract a new operator, existing market players could increase their processing and bottling capacities if necessary. Indeed, market players estimate that an investment of approximately 3 to 5 million euros is needed to have an annual production potential of 60 million liters of milk. It thus appears, based on these estimates, that the fixed entry costs are relatively low. This capacity is confirmed in practice, with one operator indicating that it plans to increase its industrial capacities by 20% over the next two years.</w:t>
      </w:r>
    </w:p>
    <w:p>
      <w:r>
        <w:t>b) Potential competition from foreign producers</w:t>
        <w:br/>
        <w:t>55. The parties believe that it would be easy for large retail chains to resort more to imported milk to counter a potential increase in the prices of the parties.</w:t>
        <w:br/>
        <w:t>56. Some respondents to the market test contest this possibility and emphasize the importance of the French origin of milk for consumers (increasingly described as "responsible" and "demanding"). This is reflected in the purchasing behaviors of large retailers. Indeed, with the exception of Leclerc, which sources foreign milk for its private labels, retailers only turn to foreign milk for manufacturer brands and in limited proportions (on average within the limit of 5% of their supplies). Some, like Intermarché, have even adopted a brand policy aimed at marketing exclusively French milk across all segments.</w:t>
        <w:br/>
        <w:t>57. However, other respondents to the market test temper this assertion and confirm that foreign milk represents about 10% of the milk consumed in France. They specify that consumer attachment to French milk is relative in that they would turn to foreign milk in the event of a significant price increase. Such a scenario actually occurred in 2009, and the market saw a strong increase from the German MUH. If prices were to rise in France, similar to what happened in 2009, foreign producers could thus destabilize the French market with more competitive prices.</w:t>
        <w:br/>
        <w:t>58. Furthermore, all respondents to the market test believe that the German MUH, the Belgian Campina, and the Scandinavian Arla Foods could become significant players in the French market. We are currently witnessing the entry of the Belgian Solarec, which, although with a marginal market share, is investing in UHT milk and selling its surpluses in France.</w:t>
        <w:br/>
        <w:t>59. Consequently, foreign UHT milk producers exert a certain competitive pressure on French producers.</w:t>
      </w:r>
    </w:p>
    <w:p>
      <w:r>
        <w:t>c) The counter-power of demand</w:t>
        <w:br/>
        <w:t>60. Regarding the markets for the marketing of food products intended for large retail chains, the Authority has emphasized in previous decisions that large retailers have significant negotiating power vis-à-vis their suppliers, particularly concerning their supply of private labels. This results from both the concentration of large retail groups, their organization as professional buyers, and the annual renegotiation of supply contracts for private label products.</w:t>
        <w:br/>
        <w:t>61. The market test confirmed this analysis, with actors indicating that large retailers always have several suppliers, primarily to secure their supply in case of technical or quality issues with a supplier but also to optimize competition among suppliers.</w:t>
        <w:br/>
        <w:t>62. This is also corroborated by the data provided by Orlait/Candia regarding its sales to different distributors, which demonstrate that its market share in distributor purchases can vary significantly from year to year. Some manufacturers have confirmed that they have been delisted by large retail chains.</w:t>
      </w:r>
    </w:p>
    <w:p>
      <w:r>
        <w:t>d) Estimation of the risk of price increase based on GUPPI index calculations</w:t>
        <w:br/>
        <w:t>63. The GUPPI indices allow for calculating the level of price increases that could be profitable for the parties to a concentration. When companies A and B merge, A may indeed be tempted to raise its price because part of the lost sales will now be recovered by company B.</w:t>
        <w:br/>
        <w:t>64. This GUPPI test requires having the customer diversion rates in the event of a price increase between the products concerned (or "diversion ratios"), variable cost margin rates, and the prices and volumes of the parties.</w:t>
        <w:br/>
        <w:t>65. In this case, the calculations were performed for conventional milks, based on data from the year 2013, distinguishing between private labels and manufacturer brands, considering Orlait and Candia as a single entity and disregarding goat milk, growth milk, gourmet milk, organic milk, and vitamin-enriched milk from the analysis. The variable cost margin rates, prices, and volumes were calculated based on data provided by the parties. Regarding the diversion ratios, it was considered that the diversion ratios depended on the nature of the products, which implies that the diversion ratio of product A to product B.</w:t>
      </w:r>
    </w:p>
    <w:p>
      <w:r>
        <w:rPr>
          <w:b/>
        </w:rPr>
        <w:t>[Pages 13–15]</w:t>
      </w:r>
    </w:p>
    <w:p>
      <w:r>
        <w:t>the consumers of private label products (MDD) will shift towards private label products and consumers of manufacturer brands (MDF) towards manufacturer brands26.</w:t>
      </w:r>
    </w:p>
    <w:p>
      <w:r>
        <w:t>66. First, the GUPPI indices from Orlait to Terra Lacta were calculated, that is to say, the incentive for the parties to increase the prices of Orlait products, taking into account the diversion effect towards Terra Lacta products, then the GUPPI indices from Terra Lacta to Orlait.</w:t>
      </w:r>
    </w:p>
    <w:p>
      <w:r>
        <w:t>67. The results are as follows:</w:t>
        <w:br/>
        <w:t>GUPPI from Orlait to Terra Lacta GUPPI from Terra Lacta to Orlait</w:t>
        <w:br/>
        <w:t>MDD MDF MDD MDF</w:t>
        <w:br/>
        <w:t>[0-5] % [0-5] % [0-5] % [5-10] %</w:t>
      </w:r>
    </w:p>
    <w:p>
      <w:r>
        <w:t>68. As highlighted by the guidelines of the Authority regarding the control of concentrations, "this index can help measure the magnitude of the price increase provided that precise data on the pass-on rate of cost variations (i.e., pass-on rate) by the companies prior to the transaction is available. Indeed, the product of this pass-on rate and the GUPPI index gives a direct estimate of the price increase that the transaction is likely to generate in the absence of any efficiency gains. This measure of the pass-on rate can, for example, be obtained from historical data on variable costs and prices of the companies involved in the transaction. In the absence of such a measure, the index can serve as a filter to verify whether the transaction is likely to generate significant effects. A threshold value of 5 to 10% could thus be retained for such a filter."</w:t>
      </w:r>
    </w:p>
    <w:p>
      <w:r>
        <w:t>69. Consequently, in the absence of precise information on the pass-on rates in this case, the calculated GUPPI levels allow for the dismissal of any incentive for the parties to increase prices, except for the MDF of Terra Lacta, for which they suggest that an increase in the prices of Terra Lacta brands would be profitable given the demand that would be recovered by Orlait.</w:t>
      </w:r>
    </w:p>
    <w:p>
      <w:r>
        <w:t>70. However, regarding these products, it should be noted that Petit Vendéen and Lescure are regional brands and not national brands, and this distinction is not taken into account in the indices calculated above. However, a price increase for the regional brands of Terra Lacta could lead some consumers of these brands to shift towards private label products rather than manufacturer brands, as Orlait's private label products have lower margins and market shares than its manufacturer brands. As a result, the shifts towards Candia brands, in the event of a price increase for Terra Lacta brands, are overestimated if one considers the lower attractiveness of regional brands compared to national brands, and the GUPPI index for manufacturer brands in the event of a price increase for Terra Lacta products is therefore overestimated.</w:t>
      </w:r>
    </w:p>
    <w:p>
      <w:r>
        <w:t>***</w:t>
      </w:r>
    </w:p>
    <w:p>
      <w:r>
        <w:t>71. Overall, this quantitative approach reinforces the indications provided by all the other elements of the bundle of indices examined above. Given the market shares and respective margin levels of Orlait and Terra Lacta, a price increase for the products of the new entity seems unlikely as competitors have sufficient production capacities to absorb the demand shifts that this price increase would cause, especially since customers have strong countervailing power. Consequently, the notified transaction is not likely to harm competition in the market for UHT consumer milk to large retail chains, through unilateral effects.</w:t>
      </w:r>
    </w:p>
    <w:p>
      <w:r>
        <w:t>26 In the absence of more precise data on consumer or large retail chain preferences for different producers, the diversion ratios are assumed to be proportional to market shares. We then have RD = PDM / (1 - PDM). With PDM being the market share of product A and PDM being the market share of product B.</w:t>
      </w:r>
    </w:p>
    <w:p>
      <w:r>
        <w:t>13</w:t>
      </w:r>
    </w:p>
    <w:p>
      <w:r>
        <w:t>3. ANALYSIS OF COORDINATED EFFECTS</w:t>
        <w:br/>
        <w:t>72. A transaction can change the nature of competition in the market such that companies that previously did not coordinate their behavior become much more likely to do so, or, if they were already coordinating their behavior, can do so more easily. This is referred to as coordinated effects, creating or strengthening a collective dominant position or a collusive oligopoly, with the transaction increasing the incentives and capacity of the companies present in the market to maintain a tacit collusive equilibrium. The coordination in question is "tacit" and not "express," with each company assumed to continue to behave independently, based on its own interests.</w:t>
      </w:r>
    </w:p>
    <w:p>
      <w:r>
        <w:t>73. Such effects are possible when, in an oligopolistic market or a highly concentrated market, a concentration transaction results in each member of the concerned oligopoly recognizing common interests and considering it economically rational and therefore preferable to adopt a sustained common course of action in the market to sell below competitive prices, without having to enter into an agreement or resort to a concerted practice within the meaning of Articles L. 420-1 of the Commercial Code or Article 101 TFEU, and without current or potential competitors, or customers and consumers, being able to react effectively.</w:t>
      </w:r>
    </w:p>
    <w:p>
      <w:r>
        <w:t>74. In this case, the notified transaction leads to the disappearance of an independent player in the market for the supply of UHT consumer milk and increases the concentration rate of an already oligopolistic market. Indeed, following the transaction, depending on the envisaged segmentations, 85 to 90% of the consumer milk market will be held by the four leading players. It is therefore necessary to examine the risk of creating or strengthening a collective dominant position in this market.</w:t>
      </w:r>
    </w:p>
    <w:p>
      <w:r>
        <w:t>75. The Airtours/First Choice judgment of the Court27 and the Impala judgment of the Court of Justice of the European Union28 have specified the necessary conditions for assessing coordinated effects: understanding condition, detection condition, deterrence condition, and non-contestation condition. In this case, these conditions are not met due to the structure of the market.</w:t>
      </w:r>
    </w:p>
    <w:p>
      <w:r>
        <w:t>76. Indeed, the main players are characterized by a significant asymmetry between their respective situations and therefore their strategic interests. LSDH and Saint Père are small companies that operate almost exclusively in the French market. Lactalis and Orlait, on the other hand, are backed by multinational groups and market a wide range of products. This asymmetry is reflected in the type of products marketed. Indeed, LSDH and Saint Père market private label products while Lactalis and Orlait also market well-known manufacturer brands, supported by substantial advertising budgets. Under these conditions, a common definition of how coordination should operate would be difficult and therefore unlikely.</w:t>
      </w:r>
    </w:p>
    <w:p>
      <w:r>
        <w:t>77. The market concerned by the transaction is opaque in nature. Consequently, a collusive equilibrium in this market would be difficult to sustain due to, among other things, the pricing negotiation methods with large retailers and the purchasing power facing the parties.</w:t>
      </w:r>
    </w:p>
    <w:p>
      <w:r>
        <w:t>78. The disproportion between LSDH and Saint Père, on one side, and Lactalis and Orlait, on the other, further undermines the credibility that the transaction could, by strengthening Orlait's position in the market concerned by the transaction, give it the ability to ensure the discipline of any potential coordination.</w:t>
      </w:r>
    </w:p>
    <w:p>
      <w:r>
        <w:t>79. Consequently, the notified transaction is not likely to harm competition in the market for UHT consumer milk to large retail chains, through coordinated effects.</w:t>
      </w:r>
    </w:p>
    <w:p>
      <w:r>
        <w:t>DECIDES</w:t>
        <w:br/>
        <w:t>Sole Article: The transaction notified under number 13-161 is authorized.</w:t>
        <w:br/>
        <w:t>The President,</w:t>
        <w:br/>
        <w:t>Bruno Lasserre</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