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https://www.autoritedelaconcurrence.fr/fr/decision-de-controle-des-concentrations/relative-la-prise-de-controle-exclusif-par-la-societe-18</w:t>
      </w:r>
    </w:p>
    <w:p>
      <w:r>
        <w:t>Pages translated : 2</w:t>
      </w:r>
    </w:p>
    <w:p/>
    <w:p>
      <w:r>
        <w:rPr>
          <w:b/>
        </w:rPr>
        <w:t>[Pages 1–2]</w:t>
      </w:r>
    </w:p>
    <w:p>
      <w:r>
        <w:t xml:space="preserve">FRENCH REPUBLIC  </w:t>
        <w:br/>
        <w:t xml:space="preserve">Decision No. 15-DCC-103 of July 30, 2015  </w:t>
        <w:br/>
        <w:t xml:space="preserve">regarding the exclusive control acquisition by the company Provencia of a  </w:t>
        <w:br/>
        <w:t xml:space="preserve">food distribution business  </w:t>
        <w:br/>
        <w:t xml:space="preserve">The Competition Authority,  </w:t>
        <w:br/>
        <w:t xml:space="preserve">Having regard to the notification file sent to the mergers department on May 18, 2015, and declared complete on June 24, 2015, concerning the exclusive control acquisition by the company Provencia of a food distribution business, formalized by a transfer protocol dated May 13,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a food distribution business in Samoëns (74) operated under the brand "Carrefour Market" by the company Provencia, which operates 3 hypermarkets under the brand "Carrefour" and 12 supermarkets under the brand "Carrefour Market" in the Rhône-Alpes region. This operation constitutes a concentration operation within the meaning of Article L. 430-1 of the Commercial Code. Given the turnover achieved by the companies concerned, the operation does not fall under the jurisdiction of the European Union. On the other hand, the control thresholds relating to concentration operations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15-073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