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https://www.autoritedelaconcurrence.fr/fr/decision-de-controle-des-concentrations/relative-la-prise-de-controle-exclusif-par-la-societe-19</w:t>
      </w:r>
    </w:p>
    <w:p>
      <w:r>
        <w:t>Pages translated : 4</w:t>
      </w:r>
    </w:p>
    <w:p/>
    <w:p>
      <w:r>
        <w:rPr>
          <w:b/>
        </w:rPr>
        <w:t>[Pages 1–3]</w:t>
      </w:r>
    </w:p>
    <w:p>
      <w:r>
        <w:t xml:space="preserve">FRENCH REPUBLIC  </w:t>
        <w:br/>
        <w:t xml:space="preserve">Decision No. 15-DCC-143 of October 27, 2015  </w:t>
        <w:br/>
        <w:t xml:space="preserve">regarding the exclusive control by the company Lamirault  </w:t>
        <w:br/>
        <w:t>Finances of the companies Jean Redele-Melun and Jean Redele-Brie</w:t>
      </w:r>
    </w:p>
    <w:p>
      <w:r>
        <w:t xml:space="preserve">The Competition Authority,  </w:t>
        <w:br/>
        <w:t xml:space="preserve">Having regard to the notification file sent to the merger service on September 3, 2015, and declared complete on September 30, 2015, regarding the exclusive control by the company Lamirault Finances of the companies Jean Redele-Melun and Jean Redele-Brie, formalized by a letter of intent dated July 15, 2015;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Lamirault Finances is a limited liability company exclusively controlled by Mr. Lamirault. Lamirault Finances controls several subsidiaries active in automotive distribution, through car dealerships of the brands Renault, Toyota, Audi, Volkswagen, Skoda, Suzuki, Citroën, and Nissan located in Eure-et-Loir (28), Essonne (91), Yvelines (78), and Eure (27).  </w:t>
        <w:br/>
        <w:t xml:space="preserve">2. The companies Jean Redele-Melun and Jean Redele-Brie (hereinafter, "the target companies") are also active in automotive distribution and each operate a Renault car dealership located in Melun (77) and Brie-Comte-Robert (77), respectively. Prior to the notified operation, these two companies were exclusively controlled by the company Redele et Cie.  </w:t>
        <w:br/>
        <w:t xml:space="preserve">3. By virtue of a letter of intent dated July 15, 2015, the company Lamirault Finances will acquire all the shares of the target companies.  </w:t>
        <w:br/>
        <w:t>4. As it results in the exclusive control of the companies Jean Redele-Melun and Jean Redele-Brie by the company Lamirault Finances, the notified operation constitutes a concentration within the meaning of Article L. 430-1 of the Commercial Code.</w:t>
      </w:r>
    </w:p>
    <w:p>
      <w:r>
        <w:t>5. The companies concerned together achieve a total worldwide turnover of more than 150 million euros (Lamirault Finances: 251 million euros for the last fiscal year ending December 31, 2014; the target companies: 71 million euros for the same fiscal year). The companies concerned achieve in France in the automotive distribution sector a turnover exceeding 50 million euros (Lamirault Finances: 251 million euros for the last fiscal year ending December 31, 2014; the target companies: 71 million euros for the same fiscal year). Given these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AND SERVICE MARKETS  </w:t>
        <w:br/>
        <w:t xml:space="preserve">6. In the automotive distribution sector, decision-making practice1 distinguishes (i) the distribution of new passenger cars intended for individual customers; (ii) the distribution of new passenger cars intended for professional customers; (iii) the distribution of commercial vehicles; (iv) the distribution of used vehicles; (v) the distribution of spare parts and automotive accessories; (vi) the distribution of maintenance and repair services for motor vehicles; (vii) the distribution of rental services.  </w:t>
        <w:br/>
        <w:t xml:space="preserve">7. There is no need to challenge these definitions during the examination of the present operation.  </w:t>
        <w:br/>
        <w:t>8. The companies concerned are simultaneously present in all of these markets.</w:t>
      </w:r>
    </w:p>
    <w:p>
      <w:r>
        <w:t xml:space="preserve">B. GEOGRAPHICAL DEFINITION OF MARKETS  </w:t>
        <w:br/>
        <w:t xml:space="preserve">9. Regarding the retail sale of new or used motor vehicles, spare parts and automotive accessories, maintenance and repair services for motor vehicles, and rental services, decision-making practice2 adopts a local definition, with the analysis generally conducted at the departmental level.  </w:t>
        <w:br/>
        <w:t xml:space="preserve">10. Furthermore, in operations where the acquirer is active in the departments bordering those in which the target is present, the Authority also conducts a competitive analysis on a market extended to all of these departments.  </w:t>
        <w:br/>
        <w:t xml:space="preserve">1 See in particular Decision No. 09-DCC-01 of the Competition Authority of April 8, 2009, and Decision No. 10-DCC-23 of March 1, 2010.  </w:t>
        <w:br/>
        <w:t>2 See the aforementioned decisions.</w:t>
      </w:r>
    </w:p>
    <w:p>
      <w:r>
        <w:t>11. In the present case, the company Lamirault Finances is not present in the department of Seine-et-Marne (77) where the target companies are active. However, Lamirault Finances operates car dealerships in the department of Essonne (91), which borders the department of Seine-et-Marne. Therefore, the competitive analysis will be conducted on a market encompassing Seine-et-Marne (77) and Essonne (91).</w:t>
      </w:r>
    </w:p>
    <w:p>
      <w:r>
        <w:t xml:space="preserve">III. Competitive Analysis  </w:t>
        <w:br/>
        <w:t xml:space="preserve">A. VEHICLE SALES MARKETS  </w:t>
        <w:br/>
        <w:t xml:space="preserve">12. Regarding the calculation of market shares, decision-making practice3 uses as an indicator the ratio between the sales of new vehicles made by the parties in the departments concerned by the operation and the total registrations of new vehicles recorded in these same departments by the prefectures.  </w:t>
        <w:br/>
        <w:t xml:space="preserve">13. In a geographical area encompassing Seine-et-Marne (77) and Essonne (91), departments in which the parties operate dealerships, for each of the markets concerned by the operation, the parties to the concentration hold the following cumulative market shares:  </w:t>
        <w:br/>
        <w:t xml:space="preserve">Departments of Seine-et-Marne (77) and Essonne (91) Cumulative Market Share  </w:t>
        <w:br/>
        <w:t xml:space="preserve">Distribution of new passenger cars intended for individual customers 4.6%  </w:t>
        <w:br/>
        <w:t xml:space="preserve">Distribution of new passenger cars intended for professional customers 3.7%  </w:t>
        <w:br/>
        <w:t xml:space="preserve">Distribution of new commercial vehicles 3%  </w:t>
        <w:br/>
        <w:t xml:space="preserve">Distribution of used vehicles 0.7%  </w:t>
        <w:br/>
        <w:t xml:space="preserve">14. The market shares of the company Lamirault Finances will, following the operation, be below 5% in the various markets for the distribution of new and used motor vehicles. Furthermore, the company Lamirault Finances will remain in competition with other independent Renault dealers as well as with dealers of competing brands.  </w:t>
        <w:br/>
        <w:t xml:space="preserve">15. The operation is therefore not likely to harm competition in these markets.  </w:t>
        <w:br/>
        <w:t>3 See the aforementioned decisions.</w:t>
      </w:r>
    </w:p>
    <w:p>
      <w:r>
        <w:rPr>
          <w:b/>
        </w:rPr>
        <w:t>[Pages 4–4]</w:t>
      </w:r>
    </w:p>
    <w:p>
      <w:r>
        <w:t>B. MARKETS FOR SPARE PARTS, MAINTENANCE AND REPAIR SERVICES, AND RENTAL SERVICES</w:t>
      </w:r>
    </w:p>
    <w:p>
      <w:r>
        <w:t>16. In the retail market for spare parts and automotive accessories and in the market for maintenance and repair services for motor vehicles, the parties have not been able to produce their market shares. However, it should be noted that, in the two bordering departments where the parties operate dealerships, Lamirault Finances will face competition from other Renault brand dealers and authorized garages and repairers. Lamirault Finances will also face competition from numerous independent garages and repairers, as well as specialized brands such as Speedy, Midas, and Feu Vert, which may offer consumers identical or equivalent quality spare parts and accessories, as well as maintenance and repair services for motor vehicles similar to those provided by the various entities.</w:t>
      </w:r>
    </w:p>
    <w:p>
      <w:r>
        <w:t>17. In the rental market, the parties have also not been able to produce their market shares. However, the new entity will continue to face competition from numerous establishments of national brands specialized in rental in the two departments where the parties operate dealerships.</w:t>
      </w:r>
    </w:p>
    <w:p>
      <w:r>
        <w:t>18. Given the above elements, the operation is not likely to harm competition.</w:t>
      </w:r>
    </w:p>
    <w:p>
      <w:r>
        <w:t>DECIDES</w:t>
      </w:r>
    </w:p>
    <w:p>
      <w:r>
        <w:t>Sole Article: The operation notified under number 15-157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