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https://www.autoritedelaconcurrence.fr/fr/decision-de-controle-des-concentrations/relative-la-prise-de-controle-exclusif-par-la-societe-4</w:t>
      </w:r>
    </w:p>
    <w:p>
      <w:r>
        <w:t>Pages translated : 2</w:t>
      </w:r>
    </w:p>
    <w:p/>
    <w:p>
      <w:r>
        <w:rPr>
          <w:b/>
        </w:rPr>
        <w:t>[Pages 1–2]</w:t>
      </w:r>
    </w:p>
    <w:p>
      <w:r>
        <w:t xml:space="preserve">FRENCH REPUBLIC  </w:t>
        <w:br/>
        <w:t xml:space="preserve">Decision No. 12-DCC-131 of September 7, 2012  </w:t>
        <w:br/>
        <w:t xml:space="preserve">regarding the exclusive control acquisition by Fiducial Private Security of certain assets of the companies Neo Security and Neo Croissance  </w:t>
        <w:br/>
        <w:t xml:space="preserve">The Competition Authority,  </w:t>
        <w:br/>
        <w:t xml:space="preserve">Having regard to the notification file sent to the mergers department on June 27, 2012, and declared complete on August 8, 2012, concerning the acquisition by Fiducial Private Security of certain assets of the companies Neo Security and Neo Croissance, formalized by two judgments of the Paris Commercial Court on August 3, 2012;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by Fiducial SC, at the head of a group specialized in providing audit services, accounting expertise, legal and tax advice, wealth management consulting, financial services, and IT services, via Fiducial Private Security, of certain assets of the companies Neo Security and Neo Croissance, active in the fields of guarding and private security as well as fire safety activities. It constitutes a concentration operation within the meaning of Article L. 430-1 of the Commercial Code. Given the turnover achieved by the companies concerned, the operation does not have a community dimension. However,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12-106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