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https://www.autoritedelaconcurrence.fr/fr/decision-de-controle-des-concentrations/relative-la-prise-de-controle-exclusif-par-la-societe-55</w:t>
      </w:r>
    </w:p>
    <w:p>
      <w:r>
        <w:t>Pages translated : 2</w:t>
      </w:r>
    </w:p>
    <w:p/>
    <w:p>
      <w:r>
        <w:rPr>
          <w:b/>
        </w:rPr>
        <w:t>[Pages 1–2]</w:t>
      </w:r>
    </w:p>
    <w:p>
      <w:r>
        <w:t>FRENCH REPUBLIC</w:t>
        <w:br/>
        <w:t>Decision No. 20-DCC-141 of October 16, 2020</w:t>
        <w:br/>
        <w:t>regarding the exclusive control acquisition by Intermediate Capital Group of Groupe OCEA</w:t>
        <w:br/>
        <w:t>The Competition Authority,</w:t>
        <w:br/>
        <w:t>Having regard to the complete notification file submitted to the mergers department on October 1, 2020, concerning the exclusive control acquisition by Intermediate Capital Group ("ICG") of Groupe OCEA, formalized by an act [confidential], dated August 3, 2020;</w:t>
        <w:br/>
        <w:t>Having regard to Book IV of the Commercial Code relating to the freedom of prices and competition, and in particular its Articles L. 430-1 to L. 430-7;</w:t>
        <w:br/>
        <w:t>Having regard to the elements provided by the notifying party during the investigation;</w:t>
        <w:br/>
        <w:t>Adopts the following decision:</w:t>
        <w:br/>
        <w:t>1. The notified operation consists of the exclusive control acquisition by ICG of Groupe OCEA, active in the sector of metering and sub-metering of water, heat, and electricity. It constitutes a concentration operation within the meaning of Article L. 430-1 of the Commercial Code. Given the turnover achieved by the companies involved,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20-177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