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https://www.autoritedelaconcurrence.fr/fr/decision-de-controle-des-concentrations/relative-la-prise-de-controle-exclusif-par-la-societe-aura</w:t>
      </w:r>
    </w:p>
    <w:p>
      <w:r>
        <w:t>Pages translated : 2</w:t>
      </w:r>
    </w:p>
    <w:p/>
    <w:p>
      <w:r>
        <w:rPr>
          <w:b/>
        </w:rPr>
        <w:t>[Pages 1–2]</w:t>
      </w:r>
    </w:p>
    <w:p>
      <w:r>
        <w:t xml:space="preserve">FRENCH REPUBLIC  </w:t>
        <w:br/>
        <w:t xml:space="preserve">Decision No. 16-DCC-127 of August 17, 2016  </w:t>
        <w:br/>
        <w:t xml:space="preserve">regarding the exclusive control acquisition by the company Aura Automobiles  </w:t>
        <w:br/>
        <w:t xml:space="preserve">of a car dealership business  </w:t>
        <w:br/>
        <w:t xml:space="preserve">The Competition Authority,  </w:t>
        <w:br/>
        <w:t xml:space="preserve">Having regard to the notification file sent to the mergers department on July 5, 2016, and declared complete on August 4, 2016, concerning the acquisition of a business operating a car dealership under the Renault brand located in Mantes-la-Ville (78) by the company Aura Automobiles, formalized by a bilateral promise of sale of the business dated May 17, 2016;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Adopts the following decision:  </w:t>
        <w:br/>
        <w:t xml:space="preserve">1. The notified operation consists of the acquisition by the company Aura Automobiles of exclusive control of a business located in Mantes-la-Ville (78), operating a car dealership under the Renault brand. This operation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16-123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