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https://www.autoritedelaconcurrence.fr/fr/decision-de-controle-des-concentrations/relative-la-prise-de-controle-exclusif-par-la-societe-cube</w:t>
      </w:r>
    </w:p>
    <w:p>
      <w:r>
        <w:t>Pages translated : 11</w:t>
      </w:r>
    </w:p>
    <w:p/>
    <w:p>
      <w:r>
        <w:rPr>
          <w:b/>
        </w:rPr>
        <w:t>[Pages 1–3]</w:t>
      </w:r>
    </w:p>
    <w:p>
      <w:r>
        <w:t xml:space="preserve">FRENCH REPUBLIC  </w:t>
        <w:br/>
        <w:t xml:space="preserve">Decision No. 11-DCC-140 of September 23, 2011  </w:t>
        <w:br/>
        <w:t xml:space="preserve">regarding the exclusive control by Cube Energy SCA  </w:t>
        <w:br/>
        <w:t>of Idex groupe SAS</w:t>
      </w:r>
    </w:p>
    <w:p>
      <w:r>
        <w:t xml:space="preserve">The Competition Authority,  </w:t>
        <w:br/>
        <w:t xml:space="preserve">Having regard to the notification file submitted in full to the merger service on August 24, 2011,  </w:t>
        <w:br/>
        <w:t xml:space="preserve">regarding the exclusive control by Cube Energy SCA of Idex groupe SAS, formalized by a share transfer and acquisition contract concluded on [Confidential];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Cube Energy SCA (hereinafter "Cube Energy") is a company governed by Luxembourg law controlled by Cube Infrastructure Fund (hereinafter "Cube Infrastructure"), an investment fund managed by Natixis Environnement &amp; Infrastructure Luxembourg (hereinafter "NEIL"). NEIL is itself indirectly controlled by the banking group BPCE ("BPCE"). BPCE holds, in particular, through Cube Energy and three other portfolio companies held by Cube Infrastructure, controlling interests in companies active in the energy sector, notably in the fields of managing solar and wind energy parks, the construction and operation of submarine fiber optic cables, the management of waste-to-energy facilities, water distribution and sanitation, the design and construction of water treatment plants, as well as public transport.  </w:t>
        <w:br/>
        <w:t xml:space="preserve">2. The company Idex groupe (hereinafter "Idex") is indirectly controlled by the investment fund Industri Kapital 2000 Fund, managed by IK Investment Partners. Idex is present in the energy services sectors, namely the optimization of the consumption of thermal and climate installations, notably through the management of heating and cooling networks, electricity production through cogeneration, climate and electrical engineering, the operation of technical building installations, and the technical and administrative management of real estate complexes. Idex is also active in the design and development of wind farms, as well as in the household waste treatment sector.  </w:t>
        <w:br/>
        <w:t xml:space="preserve">3. The notified operation, formalized by a share transfer and acquisition contract concluded on [Confidential], involves the acquisition by Cube Energy of 100% of the capital of the company Idex. Upon completion of the operation, Cube Energy, and therefore the BPCE group, will exercise exclusive control over the Idex group.  </w:t>
        <w:br/>
        <w:t xml:space="preserve">4. As it results in the acquisition of exclusive control of the Idex group by the company Cube, the notified operation constitutes a concentration operation within the meaning of Article L. 430-1 of the Commercial Code.  </w:t>
        <w:br/>
        <w:t>5. The concerned companies achieved a consolidated worldwide turnover excluding taxes of more than 150 million euros in the last closed financial year (BPCE group: 52.23 billion euros for the financial year ended December 31, 2010; Idex group: […] million euros for the financial year ended February 28, 2011). Each of these companies achieved, in France, a turnover exceeding 50 million euros (BPCE group: 46.52 billion euros for the financial year ended December 31, 2010; Idex group: […] million euros for the financial year ended February 28, 2011). Given these turnover figures, and notably the fact that the concerned companies generate more than two-thirds of their total turnover within the Community in a single Member State, France, the operation does not have a Community dimension, in accordance with the provisions of Article 1.2 of Community Regulation No. 139/2004 of January 20, 2004, concerning the control of concentrations between companies.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6. The BPCE and Idex groups are simultaneously present in six markets: i) delegated management of heating networks, ii) delegated management of cooling networks, iii) production and wholesale sale of electricity, iv) climate engineering works, v) electrical engineering works, vi) management and operation of technical building installations, as well as vii) technical and administrative management of real estate complexes.</w:t>
      </w:r>
    </w:p>
    <w:p>
      <w:r>
        <w:t xml:space="preserve">A. MARKETS FOR DELEGATED MANAGEMENT OF PUBLIC SERVICE HEATING AND COOLING NETWORKS  </w:t>
        <w:br/>
        <w:t xml:space="preserve">1. SERVICE MARKET  </w:t>
        <w:br/>
        <w:t xml:space="preserve">7. Heating networks are collective equipment for the distribution of heat, produced in the form of steam or hot water by centralized production units, allowing the supply of public and private establishments with heating and hot water. A heating network includes (i) one or more sources of heat, consisting of one or more heat production units (boiler houses) operating with one or more energy sources that can be a fuel (solid, liquid, or gaseous), electricity, or heat recovery units (incineration of household waste, industrial heat), geothermal energy, another heating network, or a cogeneration installation, and (ii) a network of pipelines (the "primary network") running through public or private roads, leading to delivery points of heat to users (substations). Secondary networks of pipelines, distributing heat to users downstream of these delivery points, are not part of the "network" itself.  </w:t>
        <w:br/>
        <w:t xml:space="preserve">8. National2 and Community3 competition authorities have considered that heating networks should be distinguished from cooling networks, although they operate according to the same principles.  </w:t>
        <w:br/>
        <w:t xml:space="preserve">9. The public distribution of heating or cooling falls under the competence of local authorities, which can either manage it themselves, with their own services, in full (generally in-house), or delegate this management to a public or private operator within the framework of a public service delegation (hereinafter "DSP"). Decision-making practice4 has considered that networks managed in-house could not be integrated into the market for the management of heating or cooling networks in which specialized operators intervene within the framework of DSP.  </w:t>
        <w:br/>
        <w:t>10. The markets for the delegated management of heating networks, on the one hand, and cooling networks, on the other hand, are therefore concerned by the operation.</w:t>
      </w:r>
    </w:p>
    <w:p>
      <w:r>
        <w:t xml:space="preserve">2. GEOGRAPHICAL MARKET  </w:t>
        <w:br/>
        <w:t xml:space="preserve">11. National and Community decision-making practice5 has considered that the markets for the delegated management of heating and cooling networks have a national dimension. There is no reason to challenge this delimitation during the examination of the present operation.  </w:t>
        <w:br/>
        <w:t xml:space="preserve">1 See the decision of the Competition Authority No. 11-DCC-34 of February 25, 2011, regarding the acquisition of exclusive control of Ne Varietur by GDF Suez.  </w:t>
        <w:br/>
        <w:t xml:space="preserve">2 Id.  </w:t>
        <w:br/>
        <w:t xml:space="preserve">3 See the decision of the European Commission of November 17, 2006, No. COMP/M.4180, Gaz de France/Suez, as well as the decision of the Competition Authority No. 11-DCC-34 mentioned above.  </w:t>
        <w:br/>
        <w:t xml:space="preserve">4 Id.  </w:t>
        <w:br/>
        <w:t>5 Id.</w:t>
      </w:r>
    </w:p>
    <w:p>
      <w:r>
        <w:rPr>
          <w:b/>
        </w:rPr>
        <w:t>[Pages 4–6]</w:t>
      </w:r>
    </w:p>
    <w:p>
      <w:r>
        <w:t>B. THE MARKET FOR THE PRODUCTION AND WHOLESALE SALE OF ELECTRICITY</w:t>
        <w:br/>
        <w:t>1. SERVICE MARKET</w:t>
        <w:br/>
        <w:t>12. Regarding the electricity sector, national competition authorities6 and the European Community7 generally distinguish the following product markets, from upstream to downstream: (i) production and wholesale sale, (ii) trading, (iii) transmission, (iv) distribution, (v) retail supply of electricity. Considering the activities of the parties to the operation, the only market concerned in this case is that of the production and wholesale sale of electricity.</w:t>
        <w:br/>
        <w:t>13. The market for the production and wholesale sale of electricity8 includes, on the supply side, not only the electricity produced, notably by power plants, but also electricity imports into France via the interconnections9. Producers and importers sell electricity wholesale to operators supplying end consumers, to traders, or to large industrial customers.</w:t>
      </w:r>
    </w:p>
    <w:p>
      <w:r>
        <w:t>2. GEOGRAPHIC MARKET</w:t>
        <w:br/>
        <w:t>14. Decision-making practice10 considers that the markets for the production and wholesale sale of electricity are of national dimension, particularly due to the diversity of regulatory systems in place.</w:t>
        <w:br/>
        <w:t>15. There is no need to challenge this delimitation in the context of the present operation.</w:t>
      </w:r>
    </w:p>
    <w:p>
      <w:r>
        <w:t>C. THE MARKETS FOR ELECTRICAL ENGINEERING AND CLIMATE ENGINEERING WORKS</w:t>
        <w:br/>
        <w:t>1. SERVICE MARKET</w:t>
        <w:br/>
        <w:t>16. Climate engineering encompasses all techniques related to the heating, supply, and air conditioning trades that allow for the control of temperature, humidity, air quality, or hygiene in a closed environment. Electrical engineering works cover all distribution and electrical equipment works.</w:t>
        <w:br/>
        <w:t>6 See in particular the decision of the Competition Authority n° 09-DCC-28 regarding the exclusive control of the company POWEO by the company Österreichische Elektrizitätswirtschafts-Aktiengesellschaft and the letter from the Minister of Economy, Industry and Employment dated July 2, 2008, to the advisors of the company A2A, C2008-42, regarding a concentration in the sectors of electricity production, urban heating and cooling networks, and heat production and supply.</w:t>
        <w:br/>
        <w:t>7 See the decisions of the European Commission n° COMP/M.5224 – EDF/British Energy dated December 22, 2008; and n° COMP/M.5170 – E.On/Endesa Europa/Viesgo dated June 19, 2008.</w:t>
        <w:br/>
        <w:t>8 See the decisions of the European Commission n° COMP/M.4180 cited above, COMP/M4994 Electrabel/Compagnie du Rhône dated April 29, 2008; as well as the letter from the Minister of Economy C2008 cited above and the decision of the Competition Authority n° 09-DCC-28 cited above.</w:t>
        <w:br/>
        <w:t>9 See the decision of the Competition Authority n° 09-DCC-028 cited above.</w:t>
        <w:br/>
        <w:t>10 See in particular the decisions of the Commission n° COMP/M.4180 – Gaz de France/Suez dated November 14, 2006; COMP/M.4994 – Electrabel/Compagnie Nationale du Rhône dated April 29, 2008, § 26; as well as the decision of the Competition Authority n° 09-DCC-28 cited above.</w:t>
      </w:r>
    </w:p>
    <w:p>
      <w:r>
        <w:t>17. Community11 and French12 decision-making practice considers that two types of segmentation can be applied to the markets for electrical engineering and climate engineering works.</w:t>
        <w:br/>
        <w:t>18. Firstly, it is necessary to distinguish between, on the one hand, installation works including the initial installation, modernization of equipment, as well as all works exceeding routine maintenance and repair, and on the other hand, maintenance which corresponds to the organization of periodic inspection visits within the framework of annual or multi-year contracts. Indeed, the operators active in these two segments are not necessarily the same, and these two types of services are not subject to the same contracts.</w:t>
        <w:br/>
        <w:t>19. Secondly, a distinction can be made based on whether the clientele is residential or non-residential. Within the segments of electrical engineering or climate engineering works intended for a non-residential clientele, a distinction has been considered between clients engaged in industry, those present in the tertiary sector, and those consisting of infrastructures.</w:t>
        <w:br/>
        <w:t>20. However, the question of the precise delimitation of the markets for electrical engineering and climate engineering works can be left open, insofar as, regardless of the hypothesis retained, the conclusions of the competitive analysis will remain unchanged.</w:t>
        <w:br/>
        <w:t>21. In this case, the activities of the parties only overlap in the segments of electrical or climate installation works, with the Idex group not being present in the maintenance and management segment. Furthermore, the parties only offer their services to a non-residential clientele.</w:t>
      </w:r>
    </w:p>
    <w:p>
      <w:r>
        <w:t>2. GEOGRAPHIC MARKET</w:t>
        <w:br/>
        <w:t>22. Regarding the market for electrical engineering works and its various segments, decision-making practice13 has left the question of their geographic delimitation open. Competition authorities14 have conducted an analysis at both the national and regional levels, particularly since a significant number of actors in this market are only present at the regional level. The same reasoning has been applied in the case of climate engineering works.</w:t>
        <w:br/>
        <w:t>23. In this case, the competitive analysis will be conducted at both the national and regional levels, in accordance with decision-making practice.</w:t>
        <w:br/>
        <w:t>11 See the decision of the European Commission n° COMP/M.5701, Vinci/Cegelec, dated March 26, 2010; and the decisions of the European Commission n° COMP/M.3004 Bravida/Semco/Prenad and COMP/M.2447 Fabricom/GTI.</w:t>
        <w:br/>
        <w:t>12 See in particular decision n° 11-DCC-34 dated February 25, 2011 regarding the acquisition of exclusive control of Ne Varietur by GDF Suez, the decision of the Competition Authority n° 10-DCC-82 dated July 28, 2010, regarding the exclusive control of the Faceo group by Vinci Energies; and decision n° 09-DCC-030 dated July 29, 2009 regarding the acquisition of the companies ETCM and GER21 Ensemblier by Eiffel Participations; as well as the letter from the Minister of Economy C2008-3 cited above.</w:t>
        <w:br/>
        <w:t>13 See the decision of the European Commission n° COMP/M.5701 cited above.</w:t>
        <w:br/>
        <w:t>14 See the decision of the Minister of Economy C2008-03 cited above, the decision of the Competition Authority n° 10-DCC-82 cited above, and decision n° 09-DCC-030 cited above.</w:t>
      </w:r>
    </w:p>
    <w:p>
      <w:r>
        <w:t>D. THE MARKET FOR THE MANAGEMENT AND OPERATION OF TECHNICAL BUILDING INSTALLATIONS</w:t>
        <w:br/>
        <w:t>1. SERVICE MARKETS</w:t>
        <w:br/>
        <w:t>24. Decision-making practice15 has considered that the market for the operation and management of technical building installations includes activities such as the maintenance and technical management of buildings, site management, maintenance of heating and air conditioning installations, and the management of public or large-area lighting. Decision-making practice has left open the question of whether this market could include certain services to building occupants. Some decisions16 have identified a distinct market for the technical and administrative management of real estate complexes, which will be examined separately in this decision.</w:t>
        <w:br/>
        <w:t>25. There is no need to challenge in this case this definition of the markets concerned by the operation.</w:t>
      </w:r>
    </w:p>
    <w:p>
      <w:r>
        <w:t>2. GEOGRAPHIC MARKET</w:t>
        <w:br/>
        <w:t>26. Community decision-making17 has considered that the market for the operation and management of technical building installations has a national dimension. Subsequent national practice18 has, however, noted that certain elements could lead to considering a certain local dimension of the market, examined at the departmental level, when actors of relatively medium size intervene, contracts of a fairly limited amount, clients of various sizes, and works of different nature (either major maintenance works planned over several years or repair works requiring rapid intervention and consequently a certain geographical proximity). However, it has left the precise delimitation of the market open. The same may apply in this case, insofar as, regardless of the definition retained, the conclusions of the competitive analysis will remain unchanged.</w:t>
        <w:br/>
        <w:t>15 See in particular the decisions of the European Commission dated June 5, 1997 n° IV/M.916, Lyonnaise des Eaux/Suez, and dated February 7, 2000 n° IV/M.1803, Electrabel/EPON, as well as the decision of the Competition Authority n° 11-DCC-34 cited above.</w:t>
        <w:br/>
        <w:t>16 See in particular decision n° 09-DCC-33 dated July 30, 2009 regarding the exclusive control of the company Veolia Propreté Nettoyage et Multiservices by the company TFN Développement, n° 09-DCC-19 dated July 20, 2009 regarding the exclusive control of the company Icade Eurogem by the company La Financière Groupe TFN, n° 10-DCC-75 dated July 6, 2010 regarding the joint control of the company Ceritex by the Faceo and Sofinord groups, and n° 10-DCC-82 dated July 28, 2010 regarding the exclusive control of the Faceo group by VINCI Energies (VINCI group).</w:t>
        <w:br/>
        <w:t>17 See in particular the decision of the European Commission n° COMP/M.1803, Electrabel/EPON dated February 7, 2000.</w:t>
        <w:br/>
        <w:t>18 See in particular the decision of the Competition Authority n° 11-DCC-34 cited above and the letter from the Minister of Economy C2008-3 cited above.</w:t>
      </w:r>
    </w:p>
    <w:p>
      <w:r>
        <w:rPr>
          <w:b/>
        </w:rPr>
        <w:t>[Pages 7–9]</w:t>
      </w:r>
    </w:p>
    <w:p>
      <w:r>
        <w:t>E. THE MARKET FOR THE TECHNICAL AND ADMINISTRATIVE MANAGEMENT OF REAL ESTATE COMPLEXES</w:t>
      </w:r>
    </w:p>
    <w:p>
      <w:r>
        <w:t>1. SERVICE MARKETS</w:t>
      </w:r>
    </w:p>
    <w:p>
      <w:r>
        <w:t>27. Decision-making practice19 considers that there is a relevant market for the technical and administrative management of real estate complexes ("facility management"), which concerns the provision by the same operator of several bundled services on behalf of a client (business, administration, or local authority). These services may relate to building management (multi-technical maintenance), and/or be services for the occupants of these buildings (cleaning, security). The contracts concluded between providers and their clients are multi-service contracts including different types of services. They are generally subject to a tender detailing the various services involved.</w:t>
      </w:r>
    </w:p>
    <w:p>
      <w:r>
        <w:t>28. A segmentation of the activity of technical and administrative management of real estate complexes according to the type of services offered has been considered by decision-making practice20 (services to buildings, services to people, management and control), to the extent that operators are more or less specialized in certain services and that services to people, to buildings, and the management and control activity require different skills.</w:t>
      </w:r>
    </w:p>
    <w:p>
      <w:r>
        <w:t>29. Furthermore, decision-making practice21 has considered a segmentation of the activity of technical and administrative management of real estate complexes according to the client's sector of activity, particularly whether they engage in industrial or tertiary activities.</w:t>
      </w:r>
    </w:p>
    <w:p>
      <w:r>
        <w:t>30. Regarding the present operation, the competitive analysis will be conducted on the overall market for the technical and administrative management of real estate complexes, as well as on its possible segments according to the client's sector of activity since, moreover, the operation will not result in any overlap of activities between the Idex and BPCE groups according to the types of services. Furthermore, to the extent that "facility management" operators frequently subcontract the electrical and climate engineering services they offer as part of their overall offers, the vertical effects of the operation between these markets will be assessed.</w:t>
      </w:r>
    </w:p>
    <w:p>
      <w:r>
        <w:t>31. However, the question of the precise delimitation of the market for the technical and administrative management of buildings may be left open, as, regardless of the assumption made, the conclusions of the competitive analysis will remain unchanged.</w:t>
      </w:r>
    </w:p>
    <w:p>
      <w:r>
        <w:t>2. GEOGRAPHICAL MARKET</w:t>
      </w:r>
    </w:p>
    <w:p>
      <w:r>
        <w:t>32. Community22 and national23 decision-making practice, while leaving the question open, has considered that the market for the technical and administrative management of real estate complexes could have a national dimension. Indeed, the offer of "facility management" most often involves the management of a set of several sites spread across the entire national territory, similar to banking or telecommunications agencies.</w:t>
      </w:r>
    </w:p>
    <w:p>
      <w:r>
        <w:t>III. Competitive Analysis</w:t>
      </w:r>
    </w:p>
    <w:p>
      <w:r>
        <w:t>A. ANALYSIS OF HORIZONTAL EFFECTS</w:t>
      </w:r>
    </w:p>
    <w:p>
      <w:r>
        <w:t>1. THE MARKETS FOR THE DELEGATED MANAGEMENT OF HEATING AND COOLING NETWORKS</w:t>
      </w:r>
    </w:p>
    <w:p>
      <w:r>
        <w:t>33. The BPCE group operates, through its subsidiary NeoElectra, […] heating networks, of which […] produces cooling, which have been the subject of […] public service delegation contracts with the relevant local authorities. The Idex group, for its part, is responsible for […] heating networks and […] cooling network, also within the framework of public service delegation. The entity resulting from the acquisition will therefore be engaged in the operation of […] heating networks, representing [5-10]% of the total number of networks in the national territory, and […] cooling networks, representing [20-30]% of the total number of networks.</w:t>
      </w:r>
    </w:p>
    <w:p>
      <w:r>
        <w:t>34. Decision-making practice notes, however, that the assessment of the operators' position in terms of the number of networks reflects their past success and tends to overestimate the importance of small networks. It is therefore necessary to examine the position of the entity resulting from the operation in terms of volume (in GWh) and revenue (in millions of euros)24.</w:t>
      </w:r>
    </w:p>
    <w:p>
      <w:r>
        <w:t>35. In this regard, the entity resulting from the operation will hold a market share of [0-5]% (of which [0-5]% for Idex and [0-5]% for the BPCE group) calculated in volume (GWh) and [5-10]% in value (of which [0-5]% for Idex and [0-5]% for the BPCE group) in the French market for the delegated management of heating networks. In this market, the new entity will remain subject to competition from large groups such as GDF Suez and Dalkia, which hold an estimated market share of [30-40]% and [30-40]% in value, respectively.</w:t>
      </w:r>
    </w:p>
    <w:p>
      <w:r>
        <w:t>36. Similarly, in the French market for the delegated management of cooling networks, BPCE and Idex hold a combined market share of [20-30]%, calculated in volume and [20-30]% in value. In these markets, the new entity will notably face competition from the GDF Suez and Dalkia groups, which hold market shares of [50-60]% and [10-20]% in value, respectively.</w:t>
      </w:r>
    </w:p>
    <w:p>
      <w:r>
        <w:t>37. In light of these elements, the present operation is not likely to harm competition in the French markets for the delegated management of heating and cooling networks.</w:t>
      </w:r>
    </w:p>
    <w:p>
      <w:r>
        <w:t>24 See decision n°11-DCC-34 cited above.</w:t>
      </w:r>
    </w:p>
    <w:p>
      <w:r>
        <w:t>2. THE MARKET FOR THE PRODUCTION AND WHOLESALE SALE OF ELECTRICITY</w:t>
      </w:r>
    </w:p>
    <w:p>
      <w:r>
        <w:t>38. In the French market for the production and wholesale sale of electricity, the BPCE and Idex groups each hold a market share of less than [0-5]%, and thus, together, a combined market share of less than [0-5]%.</w:t>
      </w:r>
    </w:p>
    <w:p>
      <w:r>
        <w:t>39. Consequently, the operation is not likely to harm competition in this market.</w:t>
      </w:r>
    </w:p>
    <w:p>
      <w:r>
        <w:t>3. THE MARKETS FOR CLIMATE ENGINEERING AND ELECTRICAL ENGINEERING WORKS</w:t>
      </w:r>
    </w:p>
    <w:p>
      <w:r>
        <w:t>a) The markets for climate engineering works</w:t>
      </w:r>
    </w:p>
    <w:p>
      <w:r>
        <w:t>40. In the French market for climate engineering works, the BPCE group, present through the company NeoElectra, holds a market share of less than [0-5]%. The Idex group, holding a market share of less than [0-5]%, means that the new entity will represent less than [0-5]% of the market.</w:t>
      </w:r>
    </w:p>
    <w:p>
      <w:r>
        <w:t>41. As mentioned earlier, the BPCE and Idex groups are only simultaneously present in the installation works segment, in which the new entity will hold a market share of [0-5]%. Furthermore, the parties only offer their services to a non-residential clientele, a segment in which the new entity will hold a market share of less than [0-5]% following the operation.</w:t>
      </w:r>
    </w:p>
    <w:p>
      <w:r>
        <w:t>42. Finally, at the local level, the parties' activities only overlap in the Rhône-Alpes and Lorraine regions, where the new entity will hold a market share of between [0-5]% and [0-5]%.</w:t>
      </w:r>
    </w:p>
    <w:p>
      <w:r>
        <w:t>43. Following the operation, in the market for climate engineering works and its segmentations, the new entity will continue to face competition from significant competitors such as GDF Suez, Vinci Energie, or Spie, whose market shares, at the national level, have been estimated by the parties to be between [20-30]% and [30-40]%, between [10-20]% and [20-30]%, and between [5-10]% and [10-20]%, respectively.</w:t>
      </w:r>
    </w:p>
    <w:p>
      <w:r>
        <w:t>b) The markets for electrical engineering works</w:t>
      </w:r>
    </w:p>
    <w:p>
      <w:r>
        <w:t>44. The BPCE group operates in the French market for electrical engineering works, through the groups JP Fauché, Saint Cierge, and Cide Elec, which it controls, holding a market share of less than [0-5]%, and the Idex group, present in this market through its subsidiary Groupe F2E, holds a market share of less than [0-5]%. The new entity will therefore hold a combined market share of less than [0-5]% in this market.</w:t>
      </w:r>
    </w:p>
    <w:p>
      <w:r>
        <w:t>45. If we consider a segmentation by type of activity, the BPCE and Idex groups are only simultaneously present in the installation works segment of electrical engineering. In this segment, the new entity will hold a market share of less than [0-5]%.</w:t>
      </w:r>
    </w:p>
    <w:p>
      <w:r>
        <w:t>46. If we consider a segmentation by type of clientele, in the segment of climate engineering works aimed at a non-residential clientele, the only segment where the parties' activities overlap, the new entity will hold market shares of less than [0-5]% following the operation, as well as in each of the sub-segments corresponding to the sector of activity of professional clients.</w:t>
      </w:r>
    </w:p>
    <w:p>
      <w:r>
        <w:rPr>
          <w:b/>
        </w:rPr>
        <w:t>[Pages 10–11]</w:t>
      </w:r>
    </w:p>
    <w:p>
      <w:r>
        <w:t>47. If one considers a local dimension of the markets for climate engineering works, the activities of the parties only overlap in the Pays de Loire region, where the new entity will hold a market share of less than [0-5] %.</w:t>
      </w:r>
    </w:p>
    <w:p>
      <w:r>
        <w:t>48. In the markets for climate engineering works, the new entity will also face competition from significant competitors such as Spie, whose market share, at the national level, has been estimated by the parties to be between [5-10] and [10-20] %.</w:t>
      </w:r>
    </w:p>
    <w:p>
      <w:r>
        <w:t>49. In light of the aforementioned elements, the operation is therefore not likely to harm competition in the markets for climate and electrical engineering works.</w:t>
      </w:r>
    </w:p>
    <w:p>
      <w:r>
        <w:t>4. THE MARKET FOR THE MANAGEMENT AND OPERATION OF TECHNICAL BUILDING INSTALLATIONS</w:t>
      </w:r>
    </w:p>
    <w:p>
      <w:r>
        <w:t>50. The BPCE group represents [0-5] % of the French market for the management and operation of technical building installations. By integrating the Idex group, which holds a market share of [5-10] %, the entity resulting from the operation will represent [5-10] % of the market and will notably face competition from GDF Suez and Dalkia, whose respective market shares are estimated by the parties to be between [20-30] and [30-40] %.</w:t>
      </w:r>
    </w:p>
    <w:p>
      <w:r>
        <w:t>51. At the local level, the activities of the parties overlap in nine departments25. The combined market share of the BPCE and Idex groups remains below [10-20] % in these departments, except in Seine-Saint-Denis and Moselle, where their combined market share will be between [10-20] and [10-20] %.</w:t>
      </w:r>
    </w:p>
    <w:p>
      <w:r>
        <w:t>52. In light of these elements, the present operation is not likely to harm competition in the markets for the management and operation of technical building installations.</w:t>
      </w:r>
    </w:p>
    <w:p>
      <w:r>
        <w:t>5. THE MARKET FOR TECHNICAL AND ADMINISTRATIVE MANAGEMENT OF REAL ESTATE COMPLEXES</w:t>
      </w:r>
    </w:p>
    <w:p>
      <w:r>
        <w:t>53. The BPCE group is present in the market for technical and administrative management of real estate complexes through Nexity, which holds a market share of [0-5] %. The Idex group holds a market share of [0-5] % in this same market. Therefore, the new entity will hold a market share of [0-5] % upon completion of the operation and will notably face competition from Veolia and GDF Suez, each of which holds a market share estimated by the parties to be between [10-20] and [20-30] %.</w:t>
      </w:r>
    </w:p>
    <w:p>
      <w:r>
        <w:t>54. In the event of a segmentation of this market based on the type of client, the new entity will represent less than [0-5] % of the market, regardless of the customer segment concerned.</w:t>
      </w:r>
    </w:p>
    <w:p>
      <w:r>
        <w:t>55. In light of these elements, the operation is therefore not likely to harm competition in the market for technical and administrative management of real estate complexes.</w:t>
      </w:r>
    </w:p>
    <w:p>
      <w:r>
        <w:t>B. ANALYSIS OF VERTICAL EFFECTS</w:t>
      </w:r>
    </w:p>
    <w:p>
      <w:r>
        <w:t>56. As mentioned above, to the extent that operators involved in the technical and administrative management of real estate complexes ("facility management") frequently subcontract the electrical and climate engineering services they offer as part of their overall offerings, it is necessary to conduct an analysis of the vertical effects of the operation on these markets.</w:t>
      </w:r>
    </w:p>
    <w:p>
      <w:r>
        <w:t>57. In this regard, the Competition Authority considers that it is unlikely that a company with a market share of less than 30 % in a given market could lock in a downstream or upstream market26. In this case, in accordance with the analysis of the positions of the parties set out in the preceding paragraphs, the market shares of the BPCE group following the operation will remain significantly below this threshold in the markets for electrical and climate engineering works, and in the markets for technical and administrative management of real estate complexes, regardless of the segmentation and geographical delineation adopted.</w:t>
      </w:r>
    </w:p>
    <w:p>
      <w:r>
        <w:t>58. In light of these elements, the operation is not likely to harm competition through vertical effects.</w:t>
      </w:r>
    </w:p>
    <w:p>
      <w:r>
        <w:t>DECIDES</w:t>
      </w:r>
    </w:p>
    <w:p>
      <w:r>
        <w:t>Sole Article: The operation notified under number 11-0147 is authorized.</w:t>
      </w:r>
    </w:p>
    <w:p>
      <w:r>
        <w:t>The President,</w:t>
        <w:br/>
        <w:t>Bruno Lasserre</w:t>
        <w:br/>
        <w:t>Competition Authority</w:t>
      </w:r>
    </w:p>
    <w:p>
      <w:r>
        <w:t>26 See the guidelines of the Competition Authority regarding the control of concentrations, paragraph 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