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https://www.autoritedelaconcurrence.fr/fr/decision-de-controle-des-concentrations/relative-la-prise-de-controle-exclusif-par-la-societe-itm-0</w:t>
      </w:r>
    </w:p>
    <w:p>
      <w:r>
        <w:t>Pages translated : 2</w:t>
      </w:r>
    </w:p>
    <w:p/>
    <w:p>
      <w:r>
        <w:rPr>
          <w:b/>
        </w:rPr>
        <w:t>[Pages 1–2]</w:t>
      </w:r>
    </w:p>
    <w:p>
      <w:r>
        <w:t xml:space="preserve">FRENCH REPUBLIC  </w:t>
        <w:br/>
        <w:t xml:space="preserve">Decision No. 12-DCC-155 of November 12, 2012  </w:t>
        <w:br/>
        <w:t xml:space="preserve">regarding the exclusive control acquisition by the company ITM Alimentaire  </w:t>
        <w:br/>
        <w:t xml:space="preserve">Centre-Ouest of the companies Socidis, Sosavi, and Seauto  </w:t>
        <w:br/>
        <w:t xml:space="preserve">The Competition Authority,  </w:t>
        <w:br/>
        <w:t xml:space="preserve">Having regard to the complete notification file sent to the mergers department on October 9, 2012,  </w:t>
        <w:br/>
        <w:t xml:space="preserve">concerning the exclusive control acquisition of the companies Socidis, Sosavi, and Seauto by the company ITM Alimentaire Centre-Ouest, a subsidiary of ITM Entreprises, materialized by a transfer protocol, under suspensive condition and for holding purposes, dated September 11, 2012;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Socidis, Sosavi, and Seauto, which operate two retail businesses predominantly in food under the brands Intermarché and Netto with respective areas of 2,500 m² and 702 m² and an automotive repair business in Savigné (86), by the company ITM Alimentaire Centre-Ouest, a subsidiary of ITM Entreprises. It constitutes a concentration operation within the meaning of Article L. 430-1 of the Commercial Code. Given the revenues generated by the companies concerned, the operation does not have a community dimension.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12-166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