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https://www.autoritedelaconcurrence.fr/fr/decision-de-controle-des-concentrations/relative-la-prise-de-controle-exclusif-par-la-societe-team</w:t>
      </w:r>
    </w:p>
    <w:p>
      <w:r>
        <w:t>Pages translated : 5</w:t>
      </w:r>
    </w:p>
    <w:p/>
    <w:p>
      <w:r>
        <w:rPr>
          <w:b/>
        </w:rPr>
        <w:t>[Pages 1–3]</w:t>
      </w:r>
    </w:p>
    <w:p>
      <w:r>
        <w:t xml:space="preserve">FRENCH REPUBLIC  </w:t>
        <w:br/>
        <w:t xml:space="preserve">Decision No. 16-DCC-79 of May 31, 2016  </w:t>
        <w:br/>
        <w:t xml:space="preserve">regarding the exclusive control by Team Colin of  </w:t>
        <w:br/>
        <w:t>the companies RN6 Automobile Melun and Automobile Melun</w:t>
      </w:r>
    </w:p>
    <w:p>
      <w:r>
        <w:t xml:space="preserve">The Competition Authority,  </w:t>
        <w:br/>
        <w:t xml:space="preserve">Having regard to the notification file submitted in full to the merger service on April 29, 2016,  </w:t>
        <w:br/>
        <w:t xml:space="preserve">regarding the acquisition by Team Colin of the companies RN6 Automobile Melun and  </w:t>
        <w:br/>
        <w:t xml:space="preserve">Automobile Melun, formalized by a share transfer agreement dated April 15, 2016;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Team Colin is a company active in automobile distribution through dealerships of Toyota and Lexus brands in Paris (75) and in Essonne (91), Hauts-de-Seine (92), and Val-de-Marne (94).  </w:t>
        <w:br/>
        <w:t xml:space="preserve">2. RN6 Automobile Melun and Automobile Melun (hereinafter, "the target companies") are active in automobile distribution. RN6 Automobile Melun operates Toyota brand dealerships in the departments of Seine-et-Marne (77) and Val-de-Marne (94). Automobile Melun operates Hyundai brand dealerships in Seine-et-Marne (77).  </w:t>
        <w:br/>
        <w:t xml:space="preserve">3. The notified operation, formalized by a share transfer agreement dated April 15, 2016, consists of the acquisition by Team Colin of all the shares of the target companies. As it results in the exclusive control of the target companies by Team Colin, the notified operation constitutes a concentration operation within the meaning of Article L. 430-1 of the Commercial Code.  </w:t>
        <w:br/>
        <w:t>4. The concerned companies together achieve a total worldwide turnover excluding taxes of over 75 million euros (Team Colin: 93 million for the last fiscal year ending December 31, 2015; the target companies: 59.7 million euros for the same fiscal year). The concerned companies achieve in France a total turnover excluding taxes exceeding 15 million euros in the retail sector (Team Colin: 93 million euros for the last fiscal year ending December 31, 2015; the target companies: 59.7 million euros for the same fiscal year). Given these turnovers, the operation does not fall under the jurisdiction of the European Union. However, the control thresholds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A. PRODUCT AND SERVICE MARKETS  </w:t>
        <w:br/>
        <w:t xml:space="preserve">5. In the automobile distribution sector, the decisional practice distinguishes (i) the distribution of new passenger vehicles intended for private customers; (ii) the distribution of new passenger vehicles intended for professional customers; (iii) the distribution of commercial vehicles; (iv) the distribution of used vehicles; (v) the distribution of spare parts and automotive accessories; (vi) the distribution of maintenance and repair services for motor vehicles; (vii) the distribution of rental services.  </w:t>
        <w:br/>
        <w:t xml:space="preserve">6. There is no need to challenge these delimitations during the examination of the present operation.  </w:t>
        <w:br/>
        <w:t>7. In the present case, the parties are simultaneously active in the markets (i) for the distribution of new passenger vehicles intended for private customers and (ii) for professionals, (iii) for the distribution of commercial vehicles, (iv) for the distribution of used vehicles, (v) for the distribution of spare parts and automotive accessories, and (vi) for the distribution of maintenance and repair services for motor vehicles.</w:t>
      </w:r>
    </w:p>
    <w:p>
      <w:r>
        <w:t xml:space="preserve">B. GEOGRAPHICAL MARKETS  </w:t>
        <w:br/>
        <w:t xml:space="preserve">8. Regarding the markets for the retail sale of new or used motor vehicles, spare parts and automotive accessories, and maintenance and repair services for motor vehicles, the decisional practice adopts a local definition, generally at the departmental level.  </w:t>
        <w:br/>
        <w:t xml:space="preserve">9. The competitive analysis is supplemented by an examination of the operation in a territory formed by the departments adjacent to the departments where the parties are simultaneously present, when one of the parties is also active there.  </w:t>
        <w:br/>
        <w:t xml:space="preserve">10. In the present case, the parties are simultaneously present in the department of Val-de-Marne (94). The competitive analysis will be primarily conducted on this department.  </w:t>
        <w:br/>
        <w:t>11. Team Colin also operates car dealerships in the departments of Paris (75), Essonne (91), and Hauts-de-Seine (92), which are adjacent to Val-de-Marne (94). Additionally, the target companies are present in the neighboring department of Seine-et-Marne (77). These two geographical areas will also be subject to the competitive analysis.</w:t>
      </w:r>
    </w:p>
    <w:p>
      <w:r>
        <w:t xml:space="preserve">III. Competitive Analysis  </w:t>
        <w:br/>
        <w:t xml:space="preserve">A. VEHICLE SALES MARKETS  </w:t>
        <w:br/>
        <w:t xml:space="preserve">12. Regarding the calculation of market shares, the decisional practice considers as an indicator the ratio between the sales of new vehicles made by the parties in the departments concerned by the operation and the total registrations of new vehicles recorded in those same departments by the prefectures.  </w:t>
        <w:br/>
        <w:t xml:space="preserve">13. In the department of Val-de-Marne (94), the parties to the concentration hold the following cumulative market shares:  </w:t>
        <w:br/>
        <w:t xml:space="preserve">Cumulative market shares  </w:t>
        <w:br/>
        <w:t xml:space="preserve">Department of Val-de-Marne (94)  </w:t>
        <w:br/>
        <w:t xml:space="preserve">of the parties  </w:t>
        <w:br/>
        <w:t xml:space="preserve">Distribution of new passenger vehicles intended for private customers 3.73%  </w:t>
        <w:br/>
        <w:t xml:space="preserve">Distribution of new passenger vehicles intended for professional customers 1.21%  </w:t>
        <w:br/>
        <w:t xml:space="preserve">Distribution of commercial vehicles 0.08%  </w:t>
        <w:br/>
        <w:t xml:space="preserve">Distribution of used vehicles 1.54%  </w:t>
        <w:br/>
        <w:t>14. In a geographical area comprising Val-de-Marne (94), Seine-et-Marne (77), Paris (75), Essonne (91), and Hauts-de-Seine (92), the parties to the concentration hold the following cumulative market shares:</w:t>
      </w:r>
    </w:p>
    <w:p>
      <w:r>
        <w:rPr>
          <w:b/>
        </w:rPr>
        <w:t>[Pages 4–5]</w:t>
      </w:r>
    </w:p>
    <w:p>
      <w:r>
        <w:t>Departments of Val-de-Marne (94), Seine-et-Marne (77), Paris (75), Essonne (91), and Hauts-de-Seine (92) of the cumulative market shares</w:t>
      </w:r>
    </w:p>
    <w:p>
      <w:r>
        <w:t>Distribution of new passenger vehicles intended for private customers 1.64%</w:t>
      </w:r>
    </w:p>
    <w:p>
      <w:r>
        <w:t>Distribution of new passenger vehicles intended for professional customers 0.93%</w:t>
      </w:r>
    </w:p>
    <w:p>
      <w:r>
        <w:t>Distribution of commercial vehicles 0.3%</w:t>
      </w:r>
    </w:p>
    <w:p>
      <w:r>
        <w:t>Distribution of used vehicles 0.93%</w:t>
      </w:r>
    </w:p>
    <w:p>
      <w:r>
        <w:t>15. In each of these geographical areas, the market shares of the new entity will be less than 5% in the various markets for the distribution of motor vehicles. It will thus face competition from numerous distributors.</w:t>
      </w:r>
    </w:p>
    <w:p>
      <w:r>
        <w:t>16. The operation is therefore not likely to harm competition in these markets.</w:t>
      </w:r>
    </w:p>
    <w:p>
      <w:r>
        <w:t>B. MARKETS FOR THE DISTRIBUTION OF AUTOMOTIVE PARTS AND ACCESSORIES AND FOR VEHICLE MAINTENANCE AND REPAIR SERVICES</w:t>
      </w:r>
    </w:p>
    <w:p>
      <w:r>
        <w:t>17. In the markets for the distribution of automotive parts and accessories and for vehicle maintenance and repair services, the market shares estimated by the notifying party are less than 5%, both in the department of Val-de-Marne and in the geographical area extended to its neighboring departments.</w:t>
      </w:r>
    </w:p>
    <w:p>
      <w:r>
        <w:t>18. Furthermore, Team Colin will face competition from other authorized Toyota and Hyundai dealers and, more generally, from numerous garages and independent repairers present such as Speedy, Midas, Euromaster, Feu vert, Point S, and Norauto, all of which are likely to offer consumers identical or equivalent quality spare parts and accessories, as well as maintenance and repair services for vehicles similar to those distributed by the various entities.</w:t>
      </w:r>
    </w:p>
    <w:p>
      <w:r>
        <w:t>19. Given these elements, the operation is not likely to harm competition in the local markets for the distribution of automotive parts and accessories and for vehicle maintenance and repair services.</w:t>
      </w:r>
    </w:p>
    <w:p>
      <w:r>
        <w:t>DECIDES</w:t>
      </w:r>
    </w:p>
    <w:p>
      <w:r>
        <w:t>Sole Article: The operation notified under number 16-082 is authorized.</w:t>
      </w:r>
    </w:p>
    <w:p>
      <w:r>
        <w:t>The Vice-President,</w:t>
      </w:r>
    </w:p>
    <w:p>
      <w:r>
        <w:t>Claire Favre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