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https://www.autoritedelaconcurrence.fr/fr/decision-de-controle-des-concentrations/relative-la-prise-de-controle-exclusif-par-le-groupe-5</w:t>
      </w:r>
    </w:p>
    <w:p>
      <w:r>
        <w:t>Pages translated : 13</w:t>
      </w:r>
    </w:p>
    <w:p/>
    <w:p>
      <w:r>
        <w:rPr>
          <w:b/>
        </w:rPr>
        <w:t>[Pages 1–3]</w:t>
      </w:r>
    </w:p>
    <w:p>
      <w:r>
        <w:t xml:space="preserve">FRENCH REPUBLIC  </w:t>
        <w:br/>
        <w:t xml:space="preserve">Decision No. 14-DCC-36 of March 18, 2014  </w:t>
        <w:br/>
        <w:t xml:space="preserve">regarding the exclusive control by the Carrefour group of a  </w:t>
        <w:br/>
        <w:t xml:space="preserve">portfolio of 57 shopping malls from the company Klépierre  </w:t>
        <w:br/>
        <w:t xml:space="preserve">The Competition Authority,  </w:t>
        <w:br/>
        <w:t xml:space="preserve">Having regard to the notification file submitted in full to the merger service on February 11, 2014,  </w:t>
        <w:br/>
        <w:t xml:space="preserve">regarding the exclusive control by the Carrefour group of a portfolio of 57 shopping malls from the company Klépierre, formalized by a memorandum of understanding dated January 24,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public limited company Carrefour is the holding company of the Carrefour group, active in food retailing (hereinafter "Carrefour"). In France, the Carrefour group operates hypermarkets, supermarkets, and convenience stores under various brands. Carrefour is also active in the ownership and management of real estate assets for its own account, operating worldwide, as of the end of December 2012, 11.7 million square meters through its integrated stores and 15.9 million square meters including franchises1. A large majority of its points of sale are owned by Carrefour. The real estate assets of Carrefour in France, Spain, and Italy are managed by its subsidiary Carrefour Property.  </w:t>
        <w:br/>
        <w:t xml:space="preserve">2. The target assets are currently owned by the real estate company Klépierre (hereinafter "Klépierre"), specialized in the real estate management of shopping centers, and correspond to all or part of 57 shopping malls in France (hereinafter the "target assets or target shopping malls")2. All the target shopping malls are attached to hypermarkets under the Carrefour brand owned by the Carrefour group. The latter also holds a minority of the retail spaces in 41 of the target shopping malls alongside Klépierre. Furthermore, one or more other owners hold a portion of the retail spaces in 10 shopping malls where Carrefour is also an owner of part of the mall.  </w:t>
        <w:br/>
        <w:t xml:space="preserve">3. Under the terms of the memorandum of understanding signed on January 24, 2014, the real estate company Covicar 23 SAS (hereinafter "Covicar 23"), created for the purposes of the transaction, will acquire full ownership of the target assets. The capital of Covicar 23 will be indirectly held by […] shareholders, among whom Carrefour will be the main shareholder with 42.22% of the capital, the other shareholders holding individually less than […] % of the capital3. By virtue of the composition of the Board of Directors and the decision-making rules governing it, as provided by the draft shareholders' agreement of Covicar 23, Carrefour will alone be able to block the adoption of a number of strategic decisions, including the revision, updating, or renewal of the business plan as well as the approval of the annual budget of the company.  </w:t>
        <w:br/>
        <w:t xml:space="preserve">4. Insofar as it results in the exclusive control by Carrefour of Covicar 23, owner of the target assets transferred by Klépierre, the operation constitutes a concentration within the meaning of Article L. 430-1 of the Commercial Code.  </w:t>
        <w:br/>
        <w:t xml:space="preserve">5. The concerned companies achieved a consolidated turnover excluding taxes worldwide of more than 150 million euros during the last closed financial year (Carrefour: […] euros for the financial year ended December 31, 2012; target assets: […] euros for the same financial year). Each of them achieved in France a turnover exceeding 50 million euros (Carrefour: […] euros for the financial year ended December 31, 2012; target assets: […] euros for the same financial year).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The proposed operation concerns the sector of real estate management for its own account of shopping centers.  </w:t>
        <w:br/>
        <w:t xml:space="preserve">2 In addition to Klépierre's assets in 57 shopping malls located in France, Carrefour acquires Klépierre's assets in 63 shopping malls in Spain and 7 in Italy, totaling 127 shopping malls. The acquisition of the assets in Spain was notified to the Spanish competition authority on January 31, 2014.  </w:t>
        <w:br/>
        <w:t>3 The […] other shareholders in Covicar 23 are [confidential].</w:t>
      </w:r>
    </w:p>
    <w:p>
      <w:r>
        <w:t xml:space="preserve">A. DELIMITATION OF PRODUCT AND SERVICE MARKETS  </w:t>
        <w:br/>
        <w:t xml:space="preserve">7. National and community competition authorities have considered, while leaving the question open, various segmentations in the real estate services sector4 according to (i) the recipients of the services (individuals or businesses), (ii) the pricing method (free residential real estate and social or intermediate housing5), (iii) the type of activity carried out in the premises (offices, commercial premises, and other activity premises6) and (iv) the nature of the services or goods offered7.  </w:t>
        <w:br/>
        <w:t xml:space="preserve">8. Regarding the segmentation according to the nature of the services or goods offered, decision-making practice has considered the distinction between:  </w:t>
        <w:br/>
        <w:t xml:space="preserve">(i) real estate promotion which includes construction and sale activities of real estate;  </w:t>
        <w:br/>
        <w:t xml:space="preserve">(ii) management of real estate assets for its own account;  </w:t>
        <w:br/>
        <w:t xml:space="preserve">(iii) management of real estate assets for third parties;  </w:t>
        <w:br/>
        <w:t xml:space="preserve">(iv) administration of real estate which covers the activities of managing properties on behalf of owners and can be segmented between rental management and co-ownership management;  </w:t>
        <w:br/>
        <w:t xml:space="preserve">(v) real estate expertise;  </w:t>
        <w:br/>
        <w:t xml:space="preserve">(vi) real estate consulting;  </w:t>
        <w:br/>
        <w:t xml:space="preserve">(vii) intermediation in real estate transactions, within which a distinction can be made between the sale and rental of properties8.  </w:t>
        <w:br/>
        <w:t xml:space="preserve">9. In this case, the parties are simultaneously present in the market for the ownership and management of real estate assets for their own account of commercial premises.  </w:t>
        <w:br/>
        <w:t xml:space="preserve">10. French decision-making practice, while leaving the question open, has considered a segmentation between shopping centers and commercial premises at the foot of buildings9, as well as a segmentation of shopping centers according to their size, namely:  </w:t>
        <w:br/>
        <w:t xml:space="preserve">4 See in particular the decisions of the Competition Authority No. 13-DCC-180 of July 3, 2013, regarding the joint control of the urban skills pole of Bordeaux by the company Midi Foncière 2 and the Caisse des Dépôts et Consignations; No. 11-DCC-178 of December 13, 2011, regarding the joint control by the Caisse des Dépôts et Consignations and CNP Assurances of the company Althazar SAS; No. 10-DCC-112 of September 17, 2010, regarding the joint control by Prédica and Altaréa of the company Alta Marigny Carré de Soie; the decision of the Competition Authority No. 10-DCC-13 of January 29, 2010, regarding the exclusive control by Icade S.A. of the company la Lucette S.A; the letter from the Minister of Economy, Industry and Employment C2008-79 of August 22, 2008, to the councils of the companies CDC and Eurosic, regarding a concentration in the real estate sector.  </w:t>
        <w:br/>
        <w:t xml:space="preserve">5 See the letter from the Minister of Economy, Finance and Industry C2002-112 of November 8, 2002, to the councils of the company Gecina regarding a concentration in the real estate assets sector.  </w:t>
        <w:br/>
        <w:t xml:space="preserve">6 See the decision of the Competition Authority No. 11-DCC-178 of December 13, 2011, cited above; the letters from the Minister of Economy C 2007-85 of July 16, 2007, to the councils of the company Compagnie Altarea Habitation, regarding a concentration in the sector of residential real estate promotion and C 2006-151 of January 10, 2007, to the council of the group Société Nationale Immobilière, regarding a concentration in the sector of development and management of real estate primarily for residential purposes; the decision of the European Commission COMP/M.3370 of March 9, 2004, BNP Paribas / Ari.  </w:t>
        <w:br/>
        <w:t xml:space="preserve">7 See the decisions of the Competition Authority No. 11-DCC-178 of December 13, 2011, and No. 10-DCC-112 of September 17, 2010, cited above, and the letter from the Minister of Economy C2007-52 of May 22, 2007, to the councils of the company Unibail, regarding a concentration in the real estate services sector.  </w:t>
        <w:br/>
        <w:t xml:space="preserve">8 See the letter from the Minister of Economy, Finance and Industry C2005-126 cited above.  </w:t>
        <w:br/>
        <w:t>9 See the decision of the Competition Authority No. 11-DCC-178 of December 13, 2011, and the letter from the Minister of Economy C2007-52 of May 22, 2007, cited above.</w:t>
      </w:r>
    </w:p>
    <w:p>
      <w:r>
        <w:rPr>
          <w:b/>
        </w:rPr>
        <w:t>[Pages 4–6]</w:t>
      </w:r>
    </w:p>
    <w:p>
      <w:r>
        <w:t xml:space="preserve">(i) small shopping centers ("PCC"), whose usable retail area is between 5,000 and 20,000 m² and which contain between 20 and 40 shops (stores and services);  </w:t>
        <w:br/>
        <w:t xml:space="preserve">(ii) large shopping centers ("GCC"), whose usable retail area is between 20,000 and 40,000 m² and which contain between 40 and 80 shops;  </w:t>
        <w:br/>
        <w:t xml:space="preserve">(iii) regional shopping centers ("CCR"), whose usable retail area exceeds 40,000 m² and whose number of shops exceeds 80; and  </w:t>
        <w:br/>
        <w:t xml:space="preserve">(iv) specialized theme centers ("CCT"), for example, in home equipment and manufacturer shops.  </w:t>
        <w:br/>
        <w:t xml:space="preserve">11. The responses to the market test largely confirm this approach.  </w:t>
        <w:br/>
        <w:t xml:space="preserve">12. However, the notifying party considers that the delimitation of shopping centers may have an arbitrary character. It indicates that certain small shopping galleries adjacent to large retail stores, whose usable retail area and/or number of shops is below the thresholds of PCC, may compete with larger shopping centers. It also considers that configurations of downtown shops may be integrated into the markets of shopping centers.  </w:t>
        <w:br/>
        <w:t xml:space="preserve">13. A very large majority of respondents believe that shopping galleries with fewer than 20 shops and less than 5,000 m² can exert competitive pressure on PCC. However, this competitive pressure can only be limited given the composition of these shopping galleries, which mainly group together, for the smallest among them, service shops (florist, dry cleaner, etc.) and not national brands, unless they are located in downtown areas. The existence of competitive pressure exerted by this type of shopping gallery on GCC and CCR has, in any case, been excluded by the majority of respondents.  </w:t>
        <w:br/>
        <w:t xml:space="preserve">14. Furthermore, the responses to the market test also noted the existence of some competitive pressure between shops in shopping centers and shops in certain downtown areas. The existence of such competitive pressure is, however, a factor of the attractiveness of downtown areas (quality of its commercial offer) and the distance separating them from shopping centers. A majority of respondents indicated that such competitive pressure between shops in shopping centers and shops in downtown areas could not be observed beyond a distance of 10 km.  </w:t>
        <w:br/>
        <w:t xml:space="preserve">15. In this case, the assets concerned mainly relate to areas intended for PCC shops. More marginally, a number of galleries below the thresholds of PCC as well as GCC will also be acquired by Carrefour.  </w:t>
        <w:br/>
        <w:t xml:space="preserve">B. GEOGRAPHICAL DELIMITATION OF MARKETS  </w:t>
        <w:br/>
        <w:t xml:space="preserve">16. French decision-making practice has considered that the markets for the management for one's own account of shopping centers could be of national or subnational dimension, while leaving the question open.  </w:t>
        <w:br/>
        <w:t xml:space="preserve">17. At the national level, decision-making practice has already noted that part of the demand comes from groups of national scope following a strategy of establishment in shopping centers according to a logic of territorial coverage. Furthermore, it has considered, while leaving the question open, that the real estate services market is of national dimension when investments are made by large professional investors10.  </w:t>
        <w:br/>
        <w:t xml:space="preserve">18. At the subnational level, two levels of analysis have so far been retained: the region and the agglomeration, with the analysis generally being conducted at the regional level when the size of the urban area is too small to allow for a true competitive analysis. A large majority of respondents to the market test confirmed the relevance of this segmentation.  </w:t>
        <w:br/>
        <w:t xml:space="preserve">19. Specifically concerning the Ile-de-France, French decision-making practice holds that "the Paris region has particular properties of continuity of urban areas. Indeed, there is a vast, highly urbanized, and homogeneous area covering most of Ile-de-France, served by a comprehensive transport network; residents are always able to arbitrate between different parts of the region. This substitutability leads to a convergence at the price level. Therefore, the regional level is the most appropriate for competitive analysis"11.  </w:t>
        <w:br/>
        <w:t xml:space="preserve">20. In this case, the analysis will be conducted at the national, regional, and local levels.  </w:t>
        <w:br/>
        <w:t xml:space="preserve">III. Competitive Analysis  </w:t>
        <w:br/>
        <w:t xml:space="preserve">21. The notifying party presents the market shares of the new entity expressed in retail area. The notifying party was unable to provide the market shares of the new entity according to the size of shopping centers at the national and regional levels, so this segmentation will be presented for analysis at the local level only12.  </w:t>
        <w:br/>
        <w:t xml:space="preserve">A. COMPETITIVE ANALYSIS AT THE NATIONAL AND REGIONAL LEVELS  </w:t>
        <w:br/>
        <w:t xml:space="preserve">22. At the national level, the market share of the new entity in the market for the management for one's own account of shopping centers13, across all types of shopping centers, will be around [10-20] %, with a limited increment of [0-5] %.  </w:t>
        <w:br/>
        <w:t xml:space="preserve">23. At the regional level, the notifying party estimated that the market shares14 were as follows:  </w:t>
        <w:br/>
        <w:t xml:space="preserve">10 Decision of the Competition Authority No. 10-DCC-112 of September 17, 2010, and the letters from the Minister of Economy C2007-85 of July 16, 2007, and C2007-52 of May 22, 2007, cited above.  </w:t>
        <w:br/>
        <w:t xml:space="preserve">11 Decision of the Competition Authority No. 11-DCC-178 of December 13, 2011, cited above.  </w:t>
        <w:br/>
        <w:t xml:space="preserve">12 For the purposes of estimating the market shares of the new entity at the local level, the notifying party excluded the so-called "self-occupied" areas, that is to say, retail areas owned and operated by Carrefour and its competitors in the context of their food distribution activities, which are not likely to be rented to third parties and are not available on the market. No statistics allow for distinguishing between self-occupied retail areas and areas rented to third parties, Carrefour considered that the areas of hypermarkets were always controlled and occupied by their operator (except for 5 exceptions).  </w:t>
        <w:br/>
        <w:t xml:space="preserve">13 Including "self-occupied" areas.  </w:t>
        <w:br/>
        <w:t>14 Including "self-occupied" areas.</w:t>
      </w:r>
    </w:p>
    <w:p>
      <w:r>
        <w:t xml:space="preserve">Regions Market Share Carrefour Market Share Target Assets Cumulative  </w:t>
        <w:br/>
        <w:t xml:space="preserve">Champagne-Ardenne [20-30] % [0-5] % [20-30] %  </w:t>
        <w:br/>
        <w:t xml:space="preserve">Centre [20-30] % [0-5] % [20-30] %  </w:t>
        <w:br/>
        <w:t xml:space="preserve">Bourgogne [20-30] % [0-5] % [20-30] %  </w:t>
        <w:br/>
        <w:t xml:space="preserve">PACA [20-30] % [0-5] % [20-30] %  </w:t>
        <w:br/>
        <w:t xml:space="preserve">Bretagne [10-20] % [5-10] % [20-30] %  </w:t>
        <w:br/>
        <w:t xml:space="preserve">Languedoc Roussillon [10-20] % [0-5] % [20-30] %  </w:t>
        <w:br/>
        <w:t xml:space="preserve">Basse-Normandie [10-20] % [5-10] % [20-30] %  </w:t>
        <w:br/>
        <w:t xml:space="preserve">Picardie [10-20] % [0-5] % [20-30] %  </w:t>
        <w:br/>
        <w:t xml:space="preserve">Aquitaine [10-20] % [0-5] % [10-20] %  </w:t>
        <w:br/>
        <w:t xml:space="preserve">Nord-Pas-de-Calais [10-20] % [0-5] % [10-20] %  </w:t>
        <w:br/>
        <w:t xml:space="preserve">Haute-Normandie [10-20] % [0-5] % [10-20] %  </w:t>
        <w:br/>
        <w:t xml:space="preserve">Ile-de-France [10-20] % [0-5] % [10-20] %  </w:t>
        <w:br/>
        <w:t xml:space="preserve">Rhône-Alpes [10-20] % [0-5] % [10-20] %  </w:t>
        <w:br/>
        <w:t xml:space="preserve">Pays de la Loire [10-20] % [0-5] % [10-20] %  </w:t>
        <w:br/>
        <w:t xml:space="preserve">Midi-Pyrénées [10-20] % [0-5] % [10-20] %  </w:t>
        <w:br/>
        <w:t xml:space="preserve">Poitou-Charentes [10-20] % [0-5] % [10-20] %  </w:t>
        <w:br/>
        <w:t xml:space="preserve">Lorraine [0-5] % [0-5] % [0-5] %  </w:t>
        <w:br/>
        <w:t xml:space="preserve">24. It appears from this table that the market shares of the new entity will be below 25% in 16 of the 17 regions concerned by the proposed operation, with limited increments between [0-5] % and [5-10] %. The operation will lead to an affected market in the Champagne-Ardenne region, with a cumulative market share of around [20-30] %. However, with an increment of less than [0-5] %, the proposed operation is not likely to significantly alter the competitive structure of the market for the management for one's own account of shopping centers in this region.  </w:t>
        <w:br/>
        <w:t xml:space="preserve">B. COMPETITIVE ANALYSIS AT THE LOCAL LEVEL  </w:t>
        <w:br/>
        <w:t>25. A local analysis of the acquired assets and Carrefour's presence in the relevant agglomerations shows that the proposed operation will not lead to a significant change in the competitive structure in most of these areas. The operation essentially consists of Carrefour acquiring the retail areas of shopping galleries owned by Klépierre, which are adjacent to one of its hypermarkets, in agglomerations where Carrefour does not hold or holds very few retail areas available for rent. Thus, the proposed operation most often leads to additions of non-existent or very low market shares at the local level, with the exception of the agglomeration of Draguignan, which will be subject to specific examination.</w:t>
      </w:r>
    </w:p>
    <w:p>
      <w:r>
        <w:rPr>
          <w:b/>
        </w:rPr>
        <w:t>[Pages 7–9]</w:t>
      </w:r>
    </w:p>
    <w:p>
      <w:r>
        <w:t xml:space="preserve">1. ANALYSIS OF THE CONCERNED AGGLOMERATIONS EXCLUDING DRAGUIGNAN  </w:t>
        <w:br/>
        <w:t xml:space="preserve">26. The proposed operation does not lead to any overlap of activities in the market for the management for one's own account of shopping centers segmented by type of shopping center, in the agglomerations of Amiens, Calais, Montpellier15, Charleville-Mézières, Châteauroux16, Château-Thierry, Evreux, Lorient, Nevers, Quimper, Vannes, Hazebrouck17, Chambéry, Chartres, Fourmies, Laon, La Rochelle, and Saint-Omer18.  </w:t>
        <w:br/>
        <w:t xml:space="preserve">27. Furthermore, in the markets for the management of shopping centers for one's own account, regardless of the segmentation considered, the operation leads to cumulative market shares of less than 25% in the agglomerations of Alençon, Béthune, Bourg-en-Bresse, Caen, Cholet, Grenoble19, Lyon, Marseille, Nice20, Nîmes, Saint-Brieuc, Toulouse, and Valenciennes. In these agglomerations, the overlaps of activities are also of limited scope, ranging from less than [0-5]% to [5-10]%.  </w:t>
        <w:br/>
        <w:t xml:space="preserve">28. Considering the different segmentations of the market for the management of shopping centers for one's own account, the operation leads to a cumulative market share exceeding 25% and to an overlap of activities in the following agglomerations21:  </w:t>
        <w:br/>
        <w:t xml:space="preserve">Agglomerations Types of center Market Share Active Market Share Cumulative  </w:t>
        <w:br/>
        <w:t xml:space="preserve">commercial targets Carrefour  </w:t>
        <w:br/>
        <w:t xml:space="preserve">(PCC, GCC)  </w:t>
        <w:br/>
        <w:t xml:space="preserve">Compiègne Global market [40-50]% [0-5]% [40-50]%  </w:t>
        <w:br/>
        <w:t xml:space="preserve">GCC [90-100]% [0-5]% [90-100]%  </w:t>
        <w:br/>
        <w:t xml:space="preserve">Libourne Global market [40-50]% [0-5]% [50-60]%  </w:t>
        <w:br/>
        <w:t xml:space="preserve">GCC [40-50]% [0-5]% [50-60]%  </w:t>
        <w:br/>
        <w:t xml:space="preserve">Epinal Global market [50-60]% [0-5]% [50-60]%  </w:t>
        <w:br/>
        <w:t xml:space="preserve">PCC [50-60]% [0-5]% [50-60]%  </w:t>
        <w:br/>
        <w:t xml:space="preserve">Perpignan Global market [20-30]% [0-5]% [20-30]%  </w:t>
        <w:br/>
        <w:t xml:space="preserve">GCC [40-50]% [0-5]% [40-50]%  </w:t>
        <w:br/>
        <w:t xml:space="preserve">15 The assets included in the agglomeration of Montpellier concern the 2,231 m² of retail space of a PCC in which Carrefour does not hold any space (excluding the self-controlled space). However, Carrefour holds five units (representing 406 m²) in this agglomeration located in a shopping gallery below the PCC thresholds.  </w:t>
        <w:br/>
        <w:t xml:space="preserve">16 The assets included in the agglomeration of Châteauroux concern the 3,580 m² of retail space of a gallery of a PCC in which Carrefour does not hold any space (excluding the self-controlled space). However, Carrefour holds nine units (representing 939 m²) in this agglomeration located in a shopping gallery below the PCC thresholds.  </w:t>
        <w:br/>
        <w:t xml:space="preserve">17 The assets included in Hazebrouck concern a shopping gallery of 1,295 m² with 13 units below the PCC thresholds.  </w:t>
        <w:br/>
        <w:t xml:space="preserve">18 The assets included in Laon concern a shopping gallery of 891 m² with 9 units below the PCC thresholds.  </w:t>
        <w:br/>
        <w:t xml:space="preserve">19 The assets included in Grenoble concern (i) a shopping gallery below the PCC thresholds, (ii) a shopping gallery in a PCC, and (iii) a shopping gallery in a GCC. There is an overlap of activities between Carrefour and Klépierre only for the shopping gallery below the PCC thresholds (Carrefour holds one unit out of the 14 that compose it).  </w:t>
        <w:br/>
        <w:t xml:space="preserve">20 The assets included in Nice concern a shopping gallery in a PCC and a shopping gallery in a GCC. There is an overlap of activities between Carrefour and Klépierre only for the shopping gallery in a GCC (Carrefour holds one unit out of the 50 that compose it).  </w:t>
        <w:br/>
        <w:t xml:space="preserve">21 Carrefour also acquires seven of the ten units of a shopping gallery located in Paimpol, of which it previously held three units. The gallery is located near the city center, which contains a significant number of shops offering the same services.  </w:t>
        <w:br/>
        <w:t xml:space="preserve">29. It appears from this table that Carrefour will have high market shares in certain agglomerations on certain market segments.  </w:t>
        <w:br/>
        <w:t xml:space="preserve">30. In the agglomerations of Brest, Nantes, Reims, Avignon, and Orléans, the overlaps of activities appear very limited, as Carrefour's current market shares range between [0-5]% (Orléans) and [0-5]% (Nantes). In the agglomeration of Troyes, where Carrefour holds a market share of around [20-30]% prior to the operation, the increment will also be limited ([0-5]%). In any case, Carrefour's market share in all these agglomerations will be below 35% on the most detailed segmentation of the PCC and it will face competition from PCCs representing significant retail spaces in all these areas.  </w:t>
        <w:br/>
        <w:t xml:space="preserve">31. In the agglomeration of Angers, Carrefour will hold approximately [40-50]% of the available gallery spaces in PCC. However, the proposed operation is not likely to harm competition given Carrefour's low current market shares, regardless of the segmentation considered, and the presence of two shopping galleries in PCC, representing approximately [20-30]% and [20-30]% of this market, respectively.  </w:t>
        <w:br/>
        <w:t xml:space="preserve">32. In the agglomeration of Perpignan, Carrefour will hold approximately [20-30]% of the spaces located in shopping centers and [40-50]% in the GCC segment. However, the proposed operation is also not likely to harm competition in this agglomeration given Carrefour's low current market shares, regardless of the segmentation considered, and the presence of two GCCs representing approximately [30-40]% and [20-30]% of the retail spaces in GCC in Perpignan.  </w:t>
        <w:br/>
        <w:t xml:space="preserve">33. In the agglomeration of Epinal, Carrefour will hold [50-60]% of the retail space of the only PCC in the agglomeration. The proposed operation is not likely to harm competition, as Carrefour currently holds only [0-5]% of the retail space of the shopping gallery (i.e., a small shop of 6 m²). The remaining [40-50]% will remain held by the current co-owner of the shopping gallery. Furthermore, it appears from the information provided by the notifying party that Epinal is located in a low-density urban area. This observation suggests that the competitive analysis should be conducted at the regional level, which is confirmed by the results of the market test. Therefore, the risks of harming competition can be ruled out considering the regional analysis at the level of Lorraine.  </w:t>
        <w:br/>
        <w:t xml:space="preserve">34. In the agglomeration of Libourne, Carrefour will hold [50-60]% of the retail space of the shopping gallery of the only shopping center in the agglomeration. However, the proposed operation is not likely to significantly alter the structure of competition in this agglomeration, as Carrefour currently holds only [0-5]% of the retail space of the shopping gallery (i.e., two shops out of the 46 that the shopping gallery contains). The remaining [40-50]% of the retail space of the shopping gallery will also remain held by the current co-owners of the shopping gallery.  </w:t>
        <w:br/>
        <w:t xml:space="preserve">35. In the agglomeration of Compiègne, Carrefour will hold approximately [40-50]% of the spaces located in shopping centers. Considering a segmentation by type of shopping center, Carrefour will hold the entirety of the gallery of the only GCC in the agglomeration, with a size of 5,258 m². However, the changes to the competitive structure appear limited, as Carrefour currently holds only [0-5]% of the target shopping gallery (i.e., two shops out of the 40 that the shopping gallery contains). The new entity will have to face competition from two shopping centers containing large shopping galleries, located nearby, with respective market shares in the overall market for the management for one's own account of shopping centers of around [30-40]% and [20-30]%.  </w:t>
        <w:br/>
        <w:t xml:space="preserve">36. It follows from the above that the notified operation is not likely to harm competition in the concerned agglomerations in the market for the management for one's own account of shopping centers.  </w:t>
        <w:br/>
        <w:t xml:space="preserve">2. ANALYSIS RELATING TO THE AGGLOMERATION OF DRAGUIGNAN  </w:t>
        <w:br/>
        <w:t>37. The proposed operation leads to a significant modification of the structure of competition in the agglomeration of Draguignan. The target shopping gallery, located in Trans en Provence on the outskirts of Draguignan, indeed represents [20-30]% of the retail spaces in shopping centers in the agglomeration, while Carrefour owns all the spaces of another shopping gallery in the agglomeration of Draguignan (Le Salamandrier), representing [30-40]% of the retail spaces in shopping centers in this area, resulting in a cumulative market share of [60-70]%. The agglomeration of Draguignan does not contain any GCC and CCR, so the market shares of the parties are identical when considering a segmentation by type of shopping center. Moreover, the proposed operation would lead to an IHH exceeding the safety thresholds set by the guidelines of the Competition Authority and the European Commission. Indeed, following the proposed operation, the IHH would be approximately […] in the agglomeration of Draguignan, with a delta exceeding […].</w:t>
      </w:r>
    </w:p>
    <w:p>
      <w:r>
        <w:rPr>
          <w:b/>
        </w:rPr>
        <w:t>[Pages 10–12]</w:t>
      </w:r>
    </w:p>
    <w:p>
      <w:r>
        <w:t>38. The notifying party also presents an analysis of the competitive conditions in a catchment area of 30 minutes by car around the hypermarket in Trans en Provence, which includes two GCC located in Puget-sur-Argens and Fréjus. According to the notifying party, the extension of the relevant geographic area would be justified insofar as these two shopping centers both contain a hypermarket (under the Carrefour and Géant brands) and a shopping gallery of over 12,000 m². By retaining this catchment area, Carrefour's cumulative market share following the operation would be around [20-30] %.</w:t>
      </w:r>
    </w:p>
    <w:p>
      <w:r>
        <w:t>39. However, almost all respondents to the market test, including notably managers of shopping centers operating on their own account and tenant merchants, indicated that the local level (agglomeration) constitutes the relevant geographic area for analyzing competitive conditions in the market for the management of shopping centers on behalf of third parties, except in sparsely populated areas, which is not the case in the Var department23. It therefore does not emerge from the investigation that the shopping centers located in Puget-sur-Argens and Fréjus offer a substitutable supply for applicants seeking locations in shopping centers in Draguignan.</w:t>
      </w:r>
    </w:p>
    <w:p>
      <w:r>
        <w:t>40. In addition to the shopping centers Le Salamandrier and Trans en Provence, there is another shopping center located in the municipality of Les Arcs sur Argens24, about 11 km from the city center of Draguignan (compared to 3 km and 6 km for the two shopping centers involved in the operation). This shopping center contains a shopping gallery of over 5,000 m² with 33 units (excluding a hypermarket under the Hyper U brand) and represents [30-40] % of the retail space in shopping centers (global market and PCC) in the agglomeration. The owner of this shopping center indicates that they do not have available capacities capable of absorbing any significant demand shifts in the event of price increases in the shopping centers owned by Carrefour following the operation.</w:t>
      </w:r>
    </w:p>
    <w:p>
      <w:r>
        <w:t>41. Furthermore, in the agglomeration of Draguignan, there are two modest-sized shopping galleries without the presence of large national brands. The first gallery, with an area of 1,860 m² and 5 units (excluding a supermarket under the Intermarché brand), is located in the city of Draguignan. A second gallery, adjacent to a small hypermarket of 2,500 m² under the Casino brand, is located in the municipality of Le Muy and has an area of over 800 m² with about ten units. Given their small size and the absence of a national brand and large hypermarket capable of attracting a customer flow comparable to that of the shopping centers involved, these two galleries do not seem to exert significant competitive pressure on the shopping centers.</w:t>
      </w:r>
    </w:p>
    <w:p>
      <w:r>
        <w:t>42. The notifying party indicates that the National Commission for Spatial Planning has recently granted authorization for the creation of the "Fashion Tourism Pole" in Le Muy, with a retail space of over 20,000 m² and expected to host more than a hundred shops. However, it emerges from the investigation that this authorization is currently subject to an appeal before the Council of State. Given the uncertainty of its realization, this project cannot be analyzed as a certain competitive counterweight to the shopping centers in the area. The notifying party does not indicate any other projects currently under analysis before the Departmental Commission for Spatial Planning of Var.</w:t>
      </w:r>
    </w:p>
    <w:p>
      <w:r>
        <w:t>43. The shopping centers of Trans en Provence and Le Salamandrier are located in immediate proximity to the city center of Draguignan (less than 10 minutes by car). It emerges from the investigation that the retail businesses located in the city center of Draguignan are varied and maintain significant attractiveness, even outside the tourist season. In this regard, data from the Chamber of Commerce and Industry of Var provided by the notifying party show that between 2007 and 2012, the number of "traditional" retail businesses (less than 300 m²) in the city center of Draguignan increased by just under 4 % (from 241 to 250 businesses) and the number of available premises increased by nearly 19 % (from 128 to 152). An analysis of the commercial offer in the city center of Draguignan shows that all the activities offered by the shops present in the shopping centers involved (personal equipment, beauty/health, culture/leisure, household equipment) are also available in greater quantity in the city center of Draguignan. It can be estimated that the city center of Draguignan is composed of about 300 shops while the shopping centers of Le Salamandrier and Trans en Provence contain 55 units. However, it emerges from the market test that, from the consumers' perspective, the city center shops and those in the shopping centers are imperfectly substitutable, with the shopping centers primarily attracting customers living in the outskirts of Draguignan who travel by car. Furthermore, from the perspective of the tenant brands, the offer in the city center of Draguignan and that of the peripheral shopping centers appear complementary, as the brands present in the latter are mostly not present in the city center.</w:t>
      </w:r>
    </w:p>
    <w:p>
      <w:r>
        <w:t>44. Carrefour's ability to increase rental levels in the shopping centers it will control in Draguignan following the operation will, however, be constrained by three factors, relating to the incentives of the new entity, the countervailing power of the tenants, and the legal framework governing prices.</w:t>
      </w:r>
    </w:p>
    <w:p>
      <w:r>
        <w:t>45. First, the results of the market test indicate that a shopping center owner's incentive to increase rents for tenant businesses is limited as they must maintain a "mix" of brands capable of preserving the attractiveness of their shopping centers. This "mix" includes businesses that do not all have the same capacity to pay high rents (large national brands, local services, etc.). Some respondents pointed out that Carrefour, which owns the hypermarkets located in the shopping centers involved in the operation, is even less incentivized to charge high rents in order to also maintain the attractiveness and profitability of its hypermarkets. In this regard, the data provided by the notifying party confirm the existence of a price gap between the Carrefour group and real estate operators who are not subject to this imperative. It indeed appears that the average effort rate25 of the Carrefour portfolio ([5-10] %) is lower than that observed in the Mercialys ([5-10] %), Klépierre ([10-20] %), or Unibail ([10-20] %) portfolios.</w:t>
      </w:r>
    </w:p>
    <w:p>
      <w:r>
        <w:t>46. Second, the ability of a real estate company owning shopping centers to impose rent increases appears limited in the context of its negotiations with national brands. It emerges from the market test that these brands have countervailing power against landlords due to their attractiveness and their ability to commit to multiple sites, allowing them to negotiate several leases at once. The notifying party specifies that in this case, the majority of businesses located in the shopping centers of Trans en Provence and Le Salamandrier are brands with multiple points of sale, including large national brands.</w:t>
      </w:r>
    </w:p>
    <w:p>
      <w:r>
        <w:t>47. Third, any potential rent increases would be regulated by the legal framework governing commercial lease rents. The Commercial Code organizes the capping of rent revisions for commercial leases to be renewed for a duration of nine years through the application of rent revision indices26. In this case, Carrefour specifies that [confidential] of the leases concluded in the target shopping center and [confidential] of the leases in the shopping center Le Salamandrier, which are for a duration exceeding nine years, contain a clause stipulating that the rent of the renewed lease will be set by reference to the prices charged in equivalent premises in the shopping center, unless corrected in consideration of the differences observed between the leased premises and the reference premises. For leases that do not contain any specific clause and which are for a duration exceeding nine years, the capping rules do not apply, but rents can only be revised upon renewal in accordance with the criteria of Article L. 145-33 of the Commercial Code, under which the rents of commercial leases to be renewed must correspond to their rental value27. Furthermore, the triennial revision of rents during the lease is capped, under the Commercial Code, by the applicable reference indices28. In the event of disagreement, the judge may be seized to appoint an expert tasked with determining the amount of rent in accordance with the contractual clauses or, failing that, in accordance with the criteria of Article L. 145-33 of the Commercial Code. Finally, the refusal to renew a tenant's lease can represent a significant cost for a shopping center owner, as they must pay the tenant an eviction indemnity equal to the damage caused by the failure to renew29.</w:t>
      </w:r>
    </w:p>
    <w:p>
      <w:r>
        <w:t>48. It follows from the above that, despite holding the majority of retail spaces in the shopping centers in the agglomeration of Draguignan, the Carrefour group would neither be incentivized nor able to impose a significant increase in rents at the shopping center in Trans en Provence following the operation, given the impact of such a policy on the profitability of the hypermarket under the Carrefour brand, the countervailing power of the tenants, and the regulation of its pricing behavior.</w:t>
      </w:r>
    </w:p>
    <w:p>
      <w:r>
        <w:t>49. It emerges from the above that the proposed operation is not likely to harm competition in the market for the management of shopping centers on behalf of third parties in the agglomeration of Draguignan.</w:t>
      </w:r>
    </w:p>
    <w:p>
      <w:r>
        <w:rPr>
          <w:b/>
        </w:rPr>
        <w:t>[Pages 13–13]</w:t>
      </w:r>
    </w:p>
    <w:p>
      <w:r>
        <w:t xml:space="preserve">DECIDES  </w:t>
        <w:br/>
        <w:t xml:space="preserve">Sole Article: The operation notified under number 13-251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