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https://www.autoritedelaconcurrence.fr/fr/decision-de-controle-des-concentrations/relative-la-prise-de-controle-exclusif-par-le-groupe-avril</w:t>
      </w:r>
    </w:p>
    <w:p>
      <w:r>
        <w:t>Pages translated : 25</w:t>
      </w:r>
    </w:p>
    <w:p/>
    <w:p>
      <w:r>
        <w:rPr>
          <w:b/>
        </w:rPr>
        <w:t>[Pages 1–3]</w:t>
      </w:r>
    </w:p>
    <w:p>
      <w:r>
        <w:t>FRENCH REPUBLIC</w:t>
        <w:br/>
        <w:t>Decision No. 24-DCC-210 of September 27, 2024</w:t>
        <w:br/>
        <w:t>regarding the exclusive control by the Avril group of</w:t>
        <w:br/>
        <w:t>the companies Axéréal Elevage and Centre Grains</w:t>
        <w:br/>
        <w:t>The Competition Authority,</w:t>
        <w:br/>
        <w:t>Having regard to the notification file submitted in full to the merger service on July 19, 2024, regarding the exclusive control by the Avril group of the company Axéréal Elevage and its subsidiaries, on the one hand, and the company Centre Grains, on the other hand, formalized respectively by a transfer and acquisition protocol signed by the company Avril PA, a subsidiary of Avril SCA, and the company Ariane SA, the holding company of the Axéréal group, on June 19, 2023, and three transfer contracts signed between the company Saipol, a subsidiary of the Avril group, and the companies Granit Negoce, Cerevia, and Arterris on September 30, 2022;</w:t>
        <w:br/>
        <w:t>Having regard to Book IV of the Commercial Code relating to price and competition freedom, and in particular its Articles L. 430-1 to L. 430-7;</w:t>
        <w:br/>
        <w:t>Having regard to the supplementary elements transmitted by the notifying party during the investigation;</w:t>
        <w:br/>
        <w:t>Having regard to the other documents in the file;</w:t>
        <w:br/>
        <w:t>Adopts the following decision:</w:t>
      </w:r>
    </w:p>
    <w:p>
      <w:r>
        <w:t>SUMMARY</w:t>
        <w:br/>
        <w:t>I. THE COMPANIES CONCERNED AND THE OPERATION ......................................3</w:t>
        <w:br/>
        <w:t>II. DELIMITATION OF THE RELEVANT MARKETS ...................................................4</w:t>
        <w:br/>
        <w:t>A. THE UPSTREAM MARKETS FOR THE PRODUCTION AND MARKETING</w:t>
        <w:br/>
        <w:t>OF MEAL .................................................................................................................5</w:t>
        <w:br/>
        <w:t>1. THE PRODUCT MARKETS ..................................................................................6</w:t>
        <w:br/>
        <w:t>2. THE GEOGRAPHICAL MARKETS .........................................................................7</w:t>
        <w:br/>
        <w:t>B. THE MARKETS FOR THE PRODUCTION AND MARKETING</w:t>
        <w:br/>
        <w:t>OF COMPLETE FEEDS FOR LIVESTOCK .........................................................8</w:t>
        <w:br/>
        <w:t>1. THE PRODUCT MARKETS ..................................................................................8</w:t>
        <w:br/>
        <w:t>2. THE GEOGRAPHICAL MARKETS ......................................................................12</w:t>
        <w:br/>
        <w:t>C. THE MARKET FOR THE COLLECTION OF LIVE ANIMALS FOR</w:t>
        <w:br/>
        <w:t>SLaughter ..............................................................................................................14</w:t>
        <w:br/>
        <w:t>1. THE PRODUCT MARKETS ................................................................................14</w:t>
        <w:br/>
        <w:t>2. THE GEOGRAPHICAL MARKETS .......................................................................15</w:t>
        <w:br/>
        <w:t>III. COMPETITIVE ANALYSIS ..................................................................................17</w:t>
        <w:br/>
        <w:t>A. ANALYSIS OF HORIZONTAL EFFECTS .............................................................17</w:t>
        <w:br/>
        <w:t>1. ON THE DOWNSTREAM MARKETS FOR THE PRODUCTION AND</w:t>
        <w:br/>
        <w:t>MARKETING OF COMPLETE FEEDS FOR LIVESTOCK ....................................17</w:t>
        <w:br/>
        <w:t>2. ON THE MARKETS FOR THE COLLECTION OF LIVE POULTRY FOR</w:t>
        <w:br/>
        <w:t>SLaughter ..............................................................................................................18</w:t>
        <w:br/>
        <w:t>B. ANALYSIS OF VERTICAL EFFECTS ON THE UPSTREAM MARKET FOR</w:t>
        <w:br/>
        <w:t>THE PRODUCTION AND MARKETING OF MEAL ..............................................20</w:t>
        <w:br/>
        <w:t>1. ON THE RISK OF LOCKING ACCESS TO CUSTOMERS ..............................22</w:t>
        <w:br/>
        <w:t>2. ON THE RISK OF LOCKING ACCESS TO INPUTS .........................................22</w:t>
        <w:br/>
        <w:t>DECIDES .................................................................................................................25</w:t>
      </w:r>
    </w:p>
    <w:p>
      <w:r>
        <w:t>I. THE COMPANIES CONCERNED AND THE OPERATION</w:t>
        <w:br/>
        <w:t>1. Avril SCA is the parent company of the Avril group (hereinafter, "Avril" or "the acquirer"). It is exclusively controlled by the French Federation of Oilseed and Protein Producers. Avril is an international agro-industrial operator active in the animal nutrition sector through its activities in the primary processing and crushing of oilseeds (production of vegetable oils and meal), via its subsidiaries Saipol, Lesieur, Expur, Oléon, and Solteam. It is also active in the production and marketing of complete feeds and complementary feeds for livestock as well as in the production of live animals for slaughter, particularly through the company Sanders Centre Auvergne. Avril is also active in the distribution of animal feeds and agri-supply products, the distribution of gardening and pet products, egg packaging, specialty chemistry based on vegetable oils, and the manufacturing and marketing of consumer goods (edible oils, cold sauces, etc.). Avril is also active in the agricultural investment sector, via the company Sofiprotéol.</w:t>
        <w:br/>
        <w:t>2. Axéréal Elevage (hereinafter, "Axéréal Elevage" or "the target") is a company whose share capital is held by the company Ariane SA (hereinafter, "Ariane"), which belongs to the agricultural and agri-food cooperative group Axéréal. Axéréal Elevage holds (i) 100% of the capital and voting rights of the company Force Centre SAS (hereinafter, "Force Centre") which operates nine complete feed production plants, mainly located in the Auvergne-Rhône-Alpes and Centre-Val de Loire regions, and produces and collects live poultry for slaughter, (ii) 100% of the capital and voting rights of the company Auvergne Poussins SAS (hereinafter, "Auvergne Poussins") which operates a hatchery located in Allier (03), and (iii) 60% of the capital and voting rights of the company Cap’Force SAS (hereinafter, "Cap’Force") whose main activity is the production of table eggs, the remaining 40% being held by the Agricultural Cooperative of Productions and Breeding La Quercynoise. Axéréal Elevage is also active in the distribution of animal feeds and agri-supply products, as well as in the distribution of gardening and pet products.</w:t>
        <w:br/>
        <w:t>3. The present operation, formalized by a transfer and acquisition protocol of shares and receivables signed on June 19, 2023, concerns the acquisition of 95% of the capital and exclusive control of Axéréal Elevage and its subsidiaries Force Centre, Auvergne Poussins, and Cap’Force from Ariane by Avril (hereinafter, "the Axéréal Elevage operation"). As it results in the exclusive control of Axéréal Elevage and its subsidiaries by Avril, the notified operation constitutes a concentration within the meaning of Article L. 430-1 of the Commercial Code.</w:t>
      </w:r>
    </w:p>
    <w:p>
      <w:r>
        <w:rPr>
          <w:b/>
        </w:rPr>
        <w:t>[Pages 4–6]</w:t>
      </w:r>
    </w:p>
    <w:p>
      <w:r>
        <w:t>4. Furthermore, pursuant to several transfer agreements concluded on September 30, 2022, Avril, through the company Saipol, has already taken exclusive control of the company Centre Grains SAS (hereinafter, "Centre Grains"). The capital of Centre Grains was previously held by the company Granit Négoce (57.66%), a subsidiary of the Axéréal group, the company Cerevia (6%), and the company Arterris (3%), with Avril already holding 33.34% of the capital (hereinafter, "the Centre Grains operation"). Centre Grains is active in the grain storage sector, primarily rapeseed, and marginally, rapeseed meal, at the port of Sète (34). Centre Grains achieved a total worldwide turnover of approximately [≤150] million euros in the fiscal year preceding its acquisition by Avril, this operation did not fall under the control of the Competition Authority. However, pursuant to Article 5, paragraph 2, second subparagraph, of Regulation No. 139/2004 and paragraph 86 of the Authority's guidelines on the control of concentrations of July 23, 2020, "successive operations (each resulting in a change of control) carried out over a period of two years between the same companies, or by companies belonging to the same groups, must be treated as a single concentration even if these operations are not subordinate to one another." Consequently, given the period of less than two years that has elapsed between the Centre Grains operation and the Axéréal Elevage operation, it is appropriate to examine these two operations collectively under the control of concentrations.</w:t>
      </w:r>
    </w:p>
    <w:p>
      <w:r>
        <w:t>5. The companies concerned together achieve a total worldwide turnover of more than 150 million euros (Avril: [≥150 million] euros for the fiscal year ending December 31, 2023; Axéréal Elevage: [≥150] million euros for the fiscal year ending June 30, 2023). Each of these companies achieves a turnover in France exceeding 50 million euros (Avril: [≥50 million] euros for the fiscal year ending December 31, 2023; Axéréal Elevage: [≥50] million euros for the fiscal year ending June 30, 2023). Given these turnover figures, the operation does not have a European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II. DELIMITATION OF THE RELEVANT MARKETS</w:t>
      </w:r>
    </w:p>
    <w:p>
      <w:r>
        <w:t>6. Regarding the Centre Grains operation, in light of the elements of the file, the operation is not likely to harm competition in the relevant markets defined in accordance with the decision-making practice of the Authority, the market share of the new entity being less than 5%.</w:t>
      </w:r>
    </w:p>
    <w:p>
      <w:r>
        <w:t>7. Regarding the Axéréal Elevage operation, the parties are simultaneously active in the markets for the collection of cereals, oilseeds, and protein crops (COP), the production and marketing of cereals used for the manufacture of animal feed, mineral and nutritional compound feeds, liquid feeds for livestock, and single feeds, the distribution of gardening and pet products, and the retail distribution of agro-supply products, the production and marketing of shell eggs. However, in these various markets, defined in accordance with the decision-making practice of the Authority, the new entity holds market shares of less than 25% or the increment in market share resulting from the operation is less than two points. Consequently, the operation is not likely to harm competition in these markets through horizontal effects, which will therefore not be presented in detail in the context of this operation.</w:t>
      </w:r>
    </w:p>
    <w:p>
      <w:r>
        <w:t>8. Avril is also active in the market for the production and marketing of crude vegetable oils and pre-mixes as well as in the wholesale trade of agro-supply products, while Axéréal Elevage is also active in the hatching market. However, in these markets, the new entity holds market shares of less than 30%. Consequently, the operation is not likely to harm competition through vertical or conglomerate effects in these markets, which will not be presented in detail in the context of this operation.</w:t>
      </w:r>
    </w:p>
    <w:p>
      <w:r>
        <w:t>9. On the other hand, the markets primarily concerned by the operation are the upstream markets of animal nutrition, notably the markets for the production and marketing of meals (A.), in which Avril is active, and the downstream markets for the production and marketing of complete feeds for livestock (B.) as well as the markets for the collection of live animals for slaughter (C.), in which the parties are simultaneously active.</w:t>
      </w:r>
    </w:p>
    <w:p>
      <w:r>
        <w:t>A. THE UPSTREAM MARKETS FOR THE PRODUCTION AND MARKETING OF MEALS</w:t>
      </w:r>
    </w:p>
    <w:p>
      <w:r>
        <w:t>10. Upstream of the animal nutrition sector, the raw materials used to manufacture products intended for animal feed are generally identical (meals, cereals, pre-mixes) depending on the species. The decision-making practice considers that it is not necessary to distinguish markets specific to each type of animal.</w:t>
      </w:r>
    </w:p>
    <w:p>
      <w:r>
        <w:t>11. However, the Authority considers that vegetable oils, cereals, meals, as well as pre-mixes and medicated pre-mixes can each constitute a distinct segment within the market for products intended for animal feed.</w:t>
      </w:r>
    </w:p>
    <w:p>
      <w:r>
        <w:t>12. In the context of this operation, only the market for the production and marketing of meals is concerned. This market, in which only Avril is active, is concerned in terms of the vertical links between the parties' activities. Indeed, this upstream market has links with the downstream market for the production and marketing of complete feeds for livestock where the parties are concurrently present.</w:t>
      </w:r>
    </w:p>
    <w:p>
      <w:r>
        <w:t>1. THE MARKETS FOR PRODUCTS</w:t>
      </w:r>
    </w:p>
    <w:p>
      <w:r>
        <w:t>Reminder of the decision-making practice</w:t>
      </w:r>
    </w:p>
    <w:p>
      <w:r>
        <w:t>13. Meals are residues obtained after the extraction of oil from oilseeds or fruits. Competition authorities generally consider a global market for the production and marketing of meals, without distinguishing according to the type of seeds used (soy, rapeseed, sunflower) or according to the animal species to which they are intended.</w:t>
      </w:r>
    </w:p>
    <w:p>
      <w:r>
        <w:t>14. Nevertheless, the Authority has already considered, while leaving the question open, a segmentation, firstly, according to the method of production, between fatty soybean meals (obtained by pressing the seeds) and conventional soybean meals (obtained by extraction); secondly, according to the type of seeds, namely soybean, rapeseed, sunflower meals; and thirdly, according to the quality of the meals, which would distinguish meals produced from GMO seeds from those produced from non-GMO seeds, particularly for soybean meals.</w:t>
      </w:r>
    </w:p>
    <w:p>
      <w:r>
        <w:t>Position of the notifying party</w:t>
      </w:r>
    </w:p>
    <w:p>
      <w:r>
        <w:t>15. The notifying party contests the existence of these segmentations and considers that there is a global market for the production and marketing of meals, without the need to segment according to the different types of seeds (soy, rapeseed, sunflower, etc.) or their quality (between GMO and non-GMO meals).</w:t>
      </w:r>
    </w:p>
    <w:p>
      <w:r>
        <w:t>16. It indeed estimates that there is a strong substitutability on the supply side due in particular to the versatile nature of the crushing plants and the actors present in these markets who can adapt their industrial tools to process any type of seed.</w:t>
      </w:r>
    </w:p>
    <w:p>
      <w:r>
        <w:rPr>
          <w:b/>
        </w:rPr>
        <w:t>[Pages 7–9]</w:t>
      </w:r>
    </w:p>
    <w:p>
      <w:r>
        <w:t>oilseed cake, without delay, additional cost, or particular technical difficulty. It also notes that the price of the different types of oilseed meals is largely influenced by the price of soybean meal, which serves as the benchmark price in the market, particularly due to the high availability of this meal and its continuous quotation on the Chicago Board of Trade. There would thus be a close price correlation between the main meals (soybean, sunflower, rapeseed).</w:t>
      </w:r>
    </w:p>
    <w:p>
      <w:r>
        <w:t>17. On the other hand, the notifying party notes that the segmentation based on the production method (between press cakes and extraction cakes), which has been retained by decision-making practice regarding soybean meals, may also apply to rapeseed and sunflower meals, which can all, regardless of the production method, be used for the manufacture of complete feeds.</w:t>
      </w:r>
    </w:p>
    <w:p>
      <w:r>
        <w:t>Position of the Authority</w:t>
      </w:r>
    </w:p>
    <w:p>
      <w:r>
        <w:t>18. In this case, the investigation did not allow for a reconsideration of the segmentations retained by decision-making practice in this market.</w:t>
      </w:r>
    </w:p>
    <w:p>
      <w:r>
        <w:t>19. Furthermore, due to the constraints imposed by European regulations for the manufacture of organic complete feeds, which notably require the use of raw materials of organic origin but also impose restrictions on the use of external inputs, an additional segmentation, based on whether the produced and marketed meals are conventional or organic, has also been considered by the investigating services in the context of the analysis of the present operation.</w:t>
      </w:r>
    </w:p>
    <w:p>
      <w:r>
        <w:t>20. In any case, there is no need to rule on the exact delimitation of the market for the production and marketing of meals in the present case, as the conclusions of the competitive analysis remain unchanged, regardless of the segmentation considered.</w:t>
      </w:r>
    </w:p>
    <w:p>
      <w:r>
        <w:t>2. THE GEOGRAPHICAL MARKETS</w:t>
      </w:r>
    </w:p>
    <w:p>
      <w:r>
        <w:t>21. The decision-making practice of the competition authorities retains, while leaving the question open, at least a national dimension, if not a European or global one.</w:t>
      </w:r>
    </w:p>
    <w:p>
      <w:r>
        <w:t>22. There is no need to challenge this delimitation of the geographical market in the context of the present operation.</w:t>
      </w:r>
    </w:p>
    <w:p>
      <w:r>
        <w:t>B. THE MARKETS FOR THE PRODUCTION AND MARKETING OF COMPLETE FEEDS FOR LIVESTOCK</w:t>
      </w:r>
    </w:p>
    <w:p>
      <w:r>
        <w:t>23. Downstream, the Authority distinguishes within the animal nutrition sector the market for the manufacture and marketing of complete feeds, on the one hand, and the markets for the manufacture and marketing of complementary feeds, namely mineral and nutritional compound feeds and liquid feeds, on the other hand. Furthermore, the Authority has considered, in addition to the markets for the manufacture of feeds for livestock, the existence of a downstream market for the distribution of these products involving feed distributors (cooperatives, traders), including manufacturers when they engage in direct sales, and breeders as buyers. Only the market for the production and marketing of complete feeds for livestock will be analyzed in this decision.</w:t>
      </w:r>
    </w:p>
    <w:p>
      <w:r>
        <w:t>1. THE MARKETS FOR PRODUCTS</w:t>
      </w:r>
    </w:p>
    <w:p>
      <w:r>
        <w:t>24. The Authority has traditionally segmented, from the demand side, the market for the production and marketing of complete feeds for livestock based on the animal species concerned (cattle, sheep and goats, pigs, poultry, rabbits, and horses), as it appears that each type of complete feed is specific to the animal species for which it is intended (notably due to different nutritional and physiological needs).</w:t>
      </w:r>
    </w:p>
    <w:p>
      <w:r>
        <w:t>25. Furthermore, due to the specific constraints and regulations imposed on the production of organic complete feeds, an additional segmentation between so-called conventional ("standard") complete feeds and organic complete feeds has also been considered by the investigating services in the context of the present operation.</w:t>
      </w:r>
    </w:p>
    <w:p>
      <w:r>
        <w:t>26. The following developments regarding complete feeds concern both conventional and organic complete feeds (1). The specificities related to the processing of organic complete feeds will be addressed subsequently (2).</w:t>
      </w:r>
    </w:p>
    <w:p>
      <w:r>
        <w:t>a. Complete feeds: the question of segmentation by species</w:t>
      </w:r>
    </w:p>
    <w:p>
      <w:r>
        <w:t>Position of the notifying party</w:t>
      </w:r>
    </w:p>
    <w:p>
      <w:r>
        <w:t>27. Regarding complete feeds in the broad sense, while the notifying party acknowledges that the substitutability of complete feeds is limited from the demand side, it considers that such segmentation by species is not justified, due to the strong substitutability from the supply side. Indeed, it believes that the same factory can produce feeds for any animal species indiscriminately. First, the categories of inputs incorporated into the complete feed formulas are identical (grains, meals, fibers, pre-mixes, etc.), the only difference between the different types of complete feeds being the relative proportion of the raw materials used. Secondly, the majority of the parties' and their competitors' factories located in the geographical markets concerned by the operation produce feeds for at least three different animal species. Thirdly, the industrial tools are versatile and do not vary according to species, allowing manufacturers to redirect their productions without additional costs and without delays. In this regard, the notifying party specifies that all of the parties' factories located in the areas concerned by the operation are equipped to redirect their production for the manufacture of complete feeds for all species, without significant costs.</w:t>
      </w:r>
    </w:p>
    <w:p>
      <w:r>
        <w:t>28. The notifying party adds that competition authorities have already recognized "the existence of significant substitutability from both the supply and demand perspectives between the different types of complete feeds." In this sense, while leaving the question of the exact delimitation of this market open, the Minister responsible for the economy notably noted that livestock feed manufacturing plants could indiscriminately produce all types of feeds intended for different species and that the raw materials used to manufacture feeds are generally the same regardless of the species.</w:t>
      </w:r>
    </w:p>
    <w:p>
      <w:r>
        <w:rPr>
          <w:b/>
        </w:rPr>
        <w:t>[Pages 10–12]</w:t>
      </w:r>
    </w:p>
    <w:p>
      <w:r>
        <w:t>Position of the Authority</w:t>
        <w:br/>
        <w:t>29. The European Commission, in its Communication on the definition of the relevant market for the purposes of Union competition law (C/2024/1645), considers that: "[t]he substitutability of products from the suppliers' perspective (supply-side substitution) can be taken into account in market definition when suppliers use the same assets and processes to manufacture related products that are not substitutes for customers, and when this leads to similar competitive conditions across the entire range of these related products. [...] To be able to broaden the market based on supply-side substitution, it is necessary that most suppliers, if not all, are able to redirect their production from one product to another within the range of related products; that suppliers incur only negligible additional irrecoverable risks or costs when they redirect their production; that suppliers have an interest in doing so and do so when relative prices or relative demand conditions change, and that they can effectively offer all products in the range in a timely manner."</w:t>
      </w:r>
    </w:p>
    <w:p>
      <w:r>
        <w:t>30. In this case, the possibility of segmenting this market by animal species, from the demand perspective, has been confirmed by a market test addressed to the competing manufacturers of complete feed. Indeed, the majority of respondents confirm that complete feeds can differ according to animal species, but also according to physiological stage, breeding purpose, or the quality label (label, PGI, etc.) of the animal for which they are intended, in order to take into account different nutritional and physiological needs and the specifications specific to each quality label.</w:t>
      </w:r>
    </w:p>
    <w:p>
      <w:r>
        <w:t>31. For example, a poultry breeder uses formulated feeds intended for poultry on a daily basis and not feeds intended for cattle or pigs, for instance.</w:t>
      </w:r>
    </w:p>
    <w:p>
      <w:r>
        <w:t>32. However, it appears from the elements of the file that supply-side substitutability is very strong in this market. Indeed, complete feed manufacturers are capable of producing, within the same factory and on the same production lines, feeds intended for numerous animal species. This is the case for the parties' factories, but also for their competitors, the majority of respondents to the market test having confirmed producing complete feeds for three species or more.</w:t>
      </w:r>
    </w:p>
    <w:p>
      <w:r>
        <w:t>33. Furthermore, the majority of competing respondents to the market test believe that their factories are capable of producing complete feeds for all animal species. They also confirm that their factories could start producing feeds for a new species in the event of increased demand. Indeed, the majority of them have production overcapacities that allow them to effectively expand their range of conventional complete feed production at limited cost and in a timely manner.</w:t>
      </w:r>
    </w:p>
    <w:p>
      <w:r>
        <w:t>34. In light of this significant supply-side substitutability, the Authority considers that it is therefore not necessary to segment the market for complete feeds according to the animal species for which they are intended.</w:t>
      </w:r>
    </w:p>
    <w:p>
      <w:r>
        <w:t>35. Consequently, the competitive analysis of the operation will be conducted on a global market for the production and marketing of complete feeds intended for livestock, including all animal species.</w:t>
      </w:r>
    </w:p>
    <w:p>
      <w:r>
        <w:t>b. Organic complete feeds: the question of the existence of a distinct market</w:t>
        <w:br/>
        <w:t>Position of the notifying party</w:t>
        <w:br/>
        <w:t>36. Regarding the segmentation between conventional complete feeds and organic complete feeds, the notifying party considers that there is no need to retain such a distinction as the technical manufacturing process does not vary according to the type of feed. It indeed believes that the industrial facilities present at organic production sites are similar to those used for the production of conventional complete feeds.</w:t>
      </w:r>
    </w:p>
    <w:p>
      <w:r>
        <w:t>37. The notifying party acknowledges that the parties to the operation have factories specialized in the production of organic complete feeds, in order to avoid cross-contamination and ensure full compliance with the specifications of organic farming. However, it adds that, in any case, it is possible to convert a factory producing so-called conventional feeds into a factory specialized in the production of organic complete feeds, subject to a complete cleaning of the facilities, for costs amounting to approximately 200,000 euros and a transition period of one to two months.</w:t>
      </w:r>
    </w:p>
    <w:p>
      <w:r>
        <w:t>Position of the Authority</w:t>
        <w:br/>
        <w:t>38. It emerges from the investigation that, both from the demand and supply perspectives, there is indeed a need to segment the market for complete feeds between conventional complete feeds, on the one hand, and organic complete feeds, on the other.</w:t>
      </w:r>
    </w:p>
    <w:p>
      <w:r>
        <w:t>39. From the demand perspective, the applicable regulation sets prior requirements regarding the feeding of organic livestock, particularly concerning the use of feeds formulated from raw materials of organic origin and additives and technological auxiliaries that have been subject to prior administrative authorization.</w:t>
      </w:r>
    </w:p>
    <w:p>
      <w:r>
        <w:t>40. From the supply perspective, the manufacturing of organic complete feeds is also governed by specific regulation, which notably imposes the use of raw materials of organic origin but also restrictions in terms of the use of external inputs. Factories that have an activity of producing organic complete feeds must also obtain specific administrative authorizations and certifications.</w:t>
      </w:r>
    </w:p>
    <w:p>
      <w:r>
        <w:t>41. In this regard, it follows from paragraph 33 of the Commission's Communication on market definition cited above that in order to broaden the market based on supply-side substitution, it is necessary that suppliers incur only negligible additional irrecoverable risks or costs when they redirect their production and that they can effectively offer all products in the range in a timely manner. In this case, the investigating services believe that the investment of an amount close to 200,000 euros as well as the need to immobilize a site or production line for a period of one or two months to convert it to allow the manufacturing of organic complete feeds cannot be considered, in this sector, as negligible irrecoverable costs.</w:t>
      </w:r>
    </w:p>
    <w:p>
      <w:r>
        <w:t>42. Finally, the market test addressed to competing complete feed manufacturers confirms these elements and the necessity to segment the market between conventional complete feeds and organic complete feeds. Indeed, it emerges from the responses that the feeds used to feed animals in organic production differ in terms of the sourcing of the raw materials used in their composition, that organic factories are almost exclusively dedicated to organic complete feeds, and that regulatory obligations differ between the manufacturing of standard complete feeds and organic complete feeds.</w:t>
      </w:r>
    </w:p>
    <w:p>
      <w:r>
        <w:t>43. Consequently, the competitive analysis will be conducted on the segments of the production and marketing of conventional complete feeds, on the one hand, and organic complete feeds, on the other, these feeds being intended for livestock including all animal species.</w:t>
      </w:r>
    </w:p>
    <w:p>
      <w:r>
        <w:t>2. GEOGRAPHICAL MARKETS</w:t>
        <w:br/>
        <w:t>44. The Authority has recently considered that the market for the production and marketing of complete feeds intended for livestock has a local dimension corresponding to a delivery area of 150 kilometers around each production site due to the bulky and heavy nature of the feeds concerned.</w:t>
      </w:r>
    </w:p>
    <w:p>
      <w:r>
        <w:t>a. Conventional complete feeds</w:t>
        <w:br/>
        <w:t>Position of the notifying party</w:t>
        <w:br/>
        <w:t>45. The notifying party contests this definition of the geographical market concerning complete feeds intended for so-called conventional livestock. It indeed believes that there would be a national market for complete feeds within which it would not be necessary to segment.</w:t>
      </w:r>
    </w:p>
    <w:p>
      <w:r>
        <w:rPr>
          <w:b/>
        </w:rPr>
        <w:t>[Pages 13–15]</w:t>
      </w:r>
    </w:p>
    <w:p>
      <w:r>
        <w:t>to operate a segmentation at the local level, taking into account the capillarity of the catchment areas of the numerous operators active in this market. Alternatively, it argues that the analysis of the actual footprints of each of the complete feed manufacturing sites owned by the parties in the regions where activities overlap reveals very extensive delivery areas, which may sometimes far exceed the 150-kilometer radius retained by the Authority.</w:t>
      </w:r>
    </w:p>
    <w:p>
      <w:r>
        <w:t>Position of the Authority</w:t>
        <w:br/>
        <w:t>46. It follows from the investigation that the 150-kilometer perimeter around the manufacturing sites retained by decision-making practice remains relevant for so-called conventional feed. In particular, the majority of competitors responding to the market test confirm that they deliver their complete feed production to customers located primarily near their factories, within average radii of less than 150 kilometers. Several respondents specified in this regard that the gross margins generated in this sector do not generally allow for covering excessively high delivery costs.</w:t>
      </w:r>
    </w:p>
    <w:p>
      <w:r>
        <w:t>47. Consequently, the analysis will be conducted within a geographical perimeter of 150 kilometers around the manufacturing sites of the target.</w:t>
      </w:r>
    </w:p>
    <w:p>
      <w:r>
        <w:t>b. Organic complete feed</w:t>
        <w:br/>
        <w:t>Position of the notifying party</w:t>
        <w:br/>
        <w:t>48. The notifying party considers that, with regard to organic complete feed for livestock, the geographical market should be of national dimension. Indeed, it believes that the parties' factories specialized in the production of organic complete feed can supply customers throughout the entire French territory. The actual footprints of each of the parties' sites specialized in the manufacture of organic complete feed would confirm this approach.</w:t>
      </w:r>
    </w:p>
    <w:p>
      <w:r>
        <w:t>Position of the Authority</w:t>
        <w:br/>
        <w:t>49. It follows from the investigation that the 150-kilometer perimeter around the manufacturing sites retained by decision-making practice for so-called conventional complete feed remains relevant for organic complete feed.</w:t>
      </w:r>
    </w:p>
    <w:p>
      <w:r>
        <w:t>50. Several respondents to the market test, however, specify that in the case of organic complete feed, deliveries are made over wider perimeters than for conventional complete feed, due to a lower number of specialized factories and, consequently, a more limited territorial network. In particular, it was indicated that the average distance traveled by trucks transporting organic complete feed between the production site and the delivery site could even reach 300 kilometers.</w:t>
      </w:r>
    </w:p>
    <w:p>
      <w:r>
        <w:t>51. Consequently, the market shares of the new entity will be studied over different areas ranging from 150 kilometers to 300 kilometers around the target's organic factories. In any case, the question of the delimitation of the market for the production and marketing of organic complete feed for livestock can be left open, with the conclusions of the competitive analysis remaining unchanged.</w:t>
      </w:r>
    </w:p>
    <w:p>
      <w:r>
        <w:t>C. THE MARKET FOR THE COLLECTION OF LIVE ANIMALS FOR SLAUGHTER</w:t>
        <w:br/>
        <w:t>1. THE PRODUCT MARKETS</w:t>
        <w:br/>
        <w:t>Reminder of decision-making practice</w:t>
        <w:br/>
        <w:t>52. The Authority traditionally considers that there are as many distinct markets as there are species of animals slaughtered (cattle, sheep and goats, pigs, poultry, rabbits). Indeed, the sizes and weights of animals vary from one species to another, and slaughterhouses are generally equipped with specific equipment for each type of animal.</w:t>
      </w:r>
    </w:p>
    <w:p>
      <w:r>
        <w:t>53. Decision-making practice has also made additional segmentations within each species. Regarding poultry, a segmentation according to the type of poultry (chickens, turkeys, ducks, etc.) as well as according to the existence or not of a quality label (label, IGP, etc.) has also been examined by the Authority. Indeed, there is not a strong substitutability between different species of poultry, both from the supply and demand sides, as poultry breeders are generally specialized by species, while slaughter chains are generally adapted to a particular species of poultry. Furthermore, the breeding methods (notably in terms of duration, standards, and facilities), selection and multiplication of strains, as well as breeding, differ between standard poultry and poultry benefiting from a label. Moreover, the Authority has considered the existence of a specific segment for the collection of organic poultry for slaughter, as the breeding of organic poultry is subject to even stricter constraints, particularly in terms of feeding. However, it noted that the breeding of organic poultry is closer to labeled poultry, except for the issue of feeding, and that the same slaughter chains could be used for these two types of poultry.</w:t>
      </w:r>
    </w:p>
    <w:p>
      <w:r>
        <w:t>Position of the notifying party</w:t>
        <w:br/>
        <w:t>54. The notifying party does not contest the segmentations between animal species and within each species, but it considers that it is not relevant to distinguish between poultry with a quality label (label, IGP, etc.) and organic poultry. It believes that the breeding methods for these different types of poultry would be based on specifications providing for similar rules regarding the layout and capacities of breeding buildings, the feeding of poultry, or animal welfare. Similarly, the marketing of labeled, IGP, or organic products would comply with similar rules in terms of presentation, labeling, appearance, and consistency defined in the specifications. Finally, slaughterhouses would have non-specialized and versatile tools for these different types of poultry.</w:t>
      </w:r>
    </w:p>
    <w:p>
      <w:r>
        <w:t>Position of the Authority</w:t>
        <w:br/>
        <w:t>55. The market test addressed to the slaughterhouse customers of the parties to the operation confirmed the necessity of maintaining a distinction between animal species, on the one hand, and within poultry, on the other hand. Respondents also deemed it necessary to retain a segmentation between "standard" poultry and poultry with a quality label in the market for the collection of live poultry for slaughter. In contrast, the feedback from the surveyed actors was inconclusive regarding the relevance of operating a segmentation between the different quality labels (label, IGP, organic, etc.).</w:t>
      </w:r>
    </w:p>
    <w:p>
      <w:r>
        <w:t>56. In any case, there is no need to rule on the exact delimitation of the markets for the collection of live poultry for slaughter in the present case, as the conclusions of the competitive analysis remain unchanged, regardless of the segmentation considered.</w:t>
      </w:r>
    </w:p>
    <w:p>
      <w:r>
        <w:t>2. THE GEOGRAPHICAL MARKETS</w:t>
        <w:br/>
        <w:t>Reminder of decision-making practice</w:t>
        <w:br/>
        <w:t>57. The Authority has had the opportunity to rule several times on the geographical delimitation of the market for the collection of live poultry for slaughter in the context of concentration operations between parties owning slaughterhouses.</w:t>
      </w:r>
    </w:p>
    <w:p>
      <w:r>
        <w:t>58. It has considered that the collection of live poultry for slaughter has a local dimension, which varies depending on the existence or not of a quality label, due to regulatory constraints related to animal welfare specific to each species, the density of livestock in the area, and the significance of transport costs.</w:t>
      </w:r>
    </w:p>
    <w:p>
      <w:r>
        <w:t>59. In cases where the parties operate in this market solely as suppliers of live poultry to slaughterhouses, the Authority has considered it relevant to determine a supply basin, covering one or more regions, by identifying the relevant areas.</w:t>
      </w:r>
    </w:p>
    <w:p>
      <w:r>
        <w:rPr>
          <w:b/>
        </w:rPr>
        <w:t>[Pages 16–18]</w:t>
      </w:r>
    </w:p>
    <w:p>
      <w:r>
        <w:t>slaughterhouses clients to whom the animals are sold, regardless of the quality label of the poultry concerned.</w:t>
      </w:r>
    </w:p>
    <w:p>
      <w:r>
        <w:t>Position of the notifying party</w:t>
      </w:r>
    </w:p>
    <w:p>
      <w:r>
        <w:t>60. In this case, the parties act as suppliers to slaughterhouses in the market for the collection of live poultry. Indeed, Avril and Axéréal Elevage market the production of live poultry from their affiliated breeders to slaughterhouses, thus allowing their breeders to pool their sales and better position themselves in negotiations. Neither Avril nor Axéréal Elevage own or operate slaughterhouses. Furthermore, the parties are also not present in the downstream markets of slaughter traditionally retained by decision-making practice, namely the markets for the commercialization of fresh meat, processed poultry products, or poultry by-products, etc.</w:t>
      </w:r>
    </w:p>
    <w:p>
      <w:r>
        <w:t>61. The notifying party does not contest the decision-making practice aimed at determining a supply basin for the slaughterhouses that are clients of the parties, which may encompass several regions.</w:t>
      </w:r>
    </w:p>
    <w:p>
      <w:r>
        <w:t>Position of the Authority</w:t>
      </w:r>
    </w:p>
    <w:p>
      <w:r>
        <w:t>62. The respondents to the market test addressed to the slaughterhouses that are clients of the parties confirm that the relevant collection perimeter for standard poultry around their slaughterhouses is approximately 100 kilometers for areas with high breeding density and 200 kilometers for areas with low breeding density. Moreover, the collection perimeter for poultry with a relevant quality label around the slaughterhouses is on average 150 kilometers. These elements confirm that the slaughterhouses that are clients of the parties collect poultry, whether standard or with a quality label, within radii corresponding to a regional dimension of these markets.</w:t>
      </w:r>
    </w:p>
    <w:p>
      <w:r>
        <w:t>63. In this case, the notifying party was able to provide the market shares of the parties at the regional level. However, the parties only act as suppliers to slaughterhouses in the market for the collection of live poultry. In this context, in order to assess their market power as suppliers, the parties were able to estimate the share that each of them represents in terms of volume supplied of live poultry to their client slaughterhouses located in the regions concerned by the operation, for each of the segmentations considered by decision-making practice. Consequently, without the need to further examine the parties' arguments regarding the potentially broader nature of the geographical market for the collection of live animals for slaughter, the positions of the parties in this market will be examined based on the weight they represent in the supply of live poultry to each of their client slaughterhouses.</w:t>
      </w:r>
    </w:p>
    <w:p>
      <w:r>
        <w:t>III. COMPETITIVE ANALYSIS</w:t>
      </w:r>
    </w:p>
    <w:p>
      <w:r>
        <w:t>A. ANALYSIS OF HORIZONTAL EFFECTS</w:t>
      </w:r>
    </w:p>
    <w:p>
      <w:r>
        <w:t>1. ON THE DOWNSTREAM MARKETS OF PRODUCTION AND MARKETING OF COMPLETE FEEDS FOR LIVESTOCK</w:t>
      </w:r>
    </w:p>
    <w:p>
      <w:r>
        <w:t>a. On the market for conventional complete feeds</w:t>
      </w:r>
    </w:p>
    <w:p>
      <w:r>
        <w:t>64. In the market for conventional complete feeds, the activities of the parties overlap in the catchment areas of 150 kilometers around the target factories located in Bègues (03), Blois (41), Bonneval (28), Feurs (42), Ladon (45), Lapeyrouse (63), Le Malzieu Ville (48), Saint-Germain-de-Salles (03), and Pouligny-Notre-Dame (36).</w:t>
      </w:r>
    </w:p>
    <w:p>
      <w:r>
        <w:t>65. In each of these areas, the notifying party estimates that the market shares of the new entity are below 25%.</w:t>
      </w:r>
    </w:p>
    <w:p>
      <w:r>
        <w:t>66. The operation is therefore not likely to harm competition through horizontal effects in the market for the production and marketing of conventional complete feeds for livestock.</w:t>
      </w:r>
    </w:p>
    <w:p>
      <w:r>
        <w:t>b. On the market for organic complete feeds</w:t>
      </w:r>
    </w:p>
    <w:p>
      <w:r>
        <w:t>67. Avril operates four factories specialized in the production of organic complete feeds in Boussay (44), Bram (11), Guingamp (22), and Rethel (08). Axéréal Elevage operates two factories specialized in the production of organic complete feeds located in Bonneval (28) and Lapeyrouse (63).</w:t>
      </w:r>
    </w:p>
    <w:p>
      <w:r>
        <w:t>68. The activities of the parties overlap in the market for organic complete feeds at the national level, where the market share of the new entity is below 20%.</w:t>
      </w:r>
    </w:p>
    <w:p>
      <w:r>
        <w:t>69. At the local level, the operation does not result in any overlap of activities between the parties in the area of 150 kilometers around the organic factories of Axéréal Elevage located in Bonneval and Lapeyrouse. Furthermore, in areas of 200, 250, and 300 kilometers around the organic factories of the target, the notifying party estimates that the market share of the new entity is below 25%.</w:t>
      </w:r>
    </w:p>
    <w:p>
      <w:r>
        <w:t>70. The operation is therefore not likely to harm competition through horizontal effects in the market for the manufacture and marketing of organic complete feeds for livestock.</w:t>
      </w:r>
    </w:p>
    <w:p>
      <w:r>
        <w:t>2. ON THE MARKETS FOR THE COLLECTION OF LIVE POULTRY FOR SLAUGHTER</w:t>
      </w:r>
    </w:p>
    <w:p>
      <w:r>
        <w:t>71. The parties are simultaneously present in the market for the collection of live poultry for slaughter and in the various segmentations of this market considered by decision-making practice. As mentioned above, they only act as suppliers to slaughterhouses in the market for the collection of live poultry. Neither party has integrated slaughterhouses, and their activities are limited to marketing the production of live poultry from their affiliated breeders to client slaughterhouses.</w:t>
      </w:r>
    </w:p>
    <w:p>
      <w:r>
        <w:t>72. In order to assess the market power of the new entity in these markets, the Authority examined the purchase shares represented by the parties in the total purchases of live poultry for slaughter from their client slaughterhouses located in the regions of Auvergne-Rhône-Alpes, Bourgogne-Franche-Comté, Centre-Val de Loire, and Occitanie. The investigation services also questioned the client slaughterhouses of the parties present in these areas.</w:t>
      </w:r>
    </w:p>
    <w:p>
      <w:r>
        <w:t>73. The investigation reveals that in 2022, the activities of supplying live chickens, regardless of the quality label (IGP, label, etc.), of the parties overlap at the slaughterhouses of the LDC group (hereinafter, "LDC") Arrivé Auvergne, LDC Bourgogne, and Ronsard IDF respectively located in the regions of Auvergne-Rhône-Alpes, Bourgogne-Franche-Comté, and Centre-Val de Loire; the slaughterhouses Solexia Allier Volaille, Sedivol, and Vey located in Auvergne-Rhône-Alpes; a slaughterhouse André Volaille located in Auvergne-Rhône-Alpes, a slaughterhouse Plukon Duc located in Bourgogne-Franche-Comté, and a slaughterhouse Auvray located in the Centre-Val de Loire region. Furthermore, the parties concurrently supply turkeys and label hens to the slaughterhouse Solexia Allier Volaille.</w:t>
      </w:r>
    </w:p>
    <w:p>
      <w:r>
        <w:t>74. Following the operation, the slaughterhouses Plukon Duc and Auvray will source less than 35% from the new entity, respectively for standard and label chickens. Moreover, the increment in purchase shares from the parties related to the operation will be less than 5 points at each of these slaughterhouses. Regarding LDC, the parties represent less than 20% of the supply of live chickens, regardless of the quality label, to the LDC Bourgogne and Ronsard IDF slaughterhouses. Consequently, the operation is not likely to create or increase a situation of economic dependence of these slaughterhouses on the parties regarding their supply of live chickens.</w:t>
      </w:r>
    </w:p>
    <w:p>
      <w:r>
        <w:t>75. For the other client slaughterhouses, and despite significant purchase shares of live poultry from the parties, the investigation indicates that the operation is not likely to harm competition through horizontal effects in these markets.</w:t>
      </w:r>
    </w:p>
    <w:p>
      <w:r>
        <w:t>76. First, the new entity will not be able to impose price increases on its client slaughterhouses. Indeed, the prices of poultry are negotiated at the national level and are strongly linked to certain public indices established by the specialized technical institute of the meat subsidiary, ITAVI. These indices serve as a reference for the entire sector, allowing for the monitoring and reflection of the cost of raw materials entering the composition of poultry feeds, which is itself dictated by fluctuations in the prices of raw materials at the global level.</w:t>
      </w:r>
    </w:p>
    <w:p>
      <w:r>
        <w:rPr>
          <w:b/>
        </w:rPr>
        <w:t>[Pages 19–21]</w:t>
      </w:r>
    </w:p>
    <w:p>
      <w:r>
        <w:t>If the final price is then determined through negotiation with the slaughterhouses at the local level, these latter actually possess significant bargaining power due to the control they hold over the outlets. The parties to the operation are not integrated up to the slaughterhouse stage, nor downstream of the slaughter, so it is in their interest to ensure sustainable outlets for the production of live poultry from their affiliated breeders in these areas, on the one hand, by quickly agreeing on a price with the client slaughterhouses and, on the other hand, by adhering to the delivery schedules imposed on them. Thus, in their activity of supplying poultry, any delay resulting from prolonged negotiation over the final price or a potential collection delay is likely to lead to a loss of profitability for the breeders and production organizations, which will have to bear the additional costs resulting from the prolonged retention of animals in their facilities, thereby further strengthening the bargaining power of the slaughterhouses.</w:t>
      </w:r>
    </w:p>
    <w:p>
      <w:r>
        <w:t>77. Secondly, the slaughterhouses have a certain bargaining power against the production organizations and breeders that can limit any price increase from the parties to the operation towards their client slaughterhouses. Indeed, as previously noted by the Authority in earlier decisions, some slaughterhouses could misuse the "downgrading" of poultry upon delivery, which is supposed to be based on objective criteria (appearance of the poultry, weight, etc.) but whose assessment remains at the discretion of the slaughterhouses, in order to exert pressure on the concerned breeder. This is also the case when the production organization is in direct contact with the slaughterhouses for organizing the production cycle based on orders issued by the slaughterhouses and for negotiating the purchase prices of poultry by them. In this context, the production organization is responsible for marketing the poultry collected from the integrated breeders and bears, if applicable, the penalties whose application is at the discretion of the client slaughterhouses, before passing them on to the breeders under the remuneration formulas in the aforementioned contracts. Consequently, the application of bonus/malus grids can constitute one of the leverage points available to the client slaughterhouses in their relationships with production organizations and breeders.</w:t>
      </w:r>
    </w:p>
    <w:p>
      <w:r>
        <w:t>78. Thirdly, the slaughterhouses surveyed themselves did not express any concerns about the effects of the operation on their live poultry slaughtering activity.</w:t>
      </w:r>
    </w:p>
    <w:p>
      <w:r>
        <w:t>79. Regarding LDC, the new entity will represent more than 80% of the supply of chickens, regardless of the quality label retained, from the LDC Arrivé Auvergne slaughterhouse. However, this group believes that the operation will not have a significant effect on the activity of this slaughterhouse. Indeed, LDC is vertically integrated across several links in the chain, from the production of live poultry for slaughter to owning its own slaughterhouses. In this regard, LDC has its own production organization, Auravol, based in Ardèche (07), which supplies the group's industrial slaughterhouses with live poultry in the Auvergne and Burgundy regions. The group has confirmed that it is currently seeking to develop its production organization in Auvergne to increase its internal supplies of poultry for slaughter. The group – which is integrated across the entire chain – wishes to secure part of its supplies and thus reduce its purchase volumes from other poultry suppliers in the region, including from the parties to the operation.</w:t>
      </w:r>
    </w:p>
    <w:p>
      <w:r>
        <w:t>80. Regarding Solexia, the parties will represent more than 50% of its supply of standard and label chickens and turkeys. However, Solexia has not generally identified any risks for its activity. Indeed, the group indicated that it does not fear a price increase from the new entity. Furthermore, Solexia stated that it is able to find, at a lower cost, other sources of supply for live poultry for slaughter equivalent to that offered by the new entity in the event of price increases, degradation in the quality of live animals delivered by the new entity to its slaughterhouses, or cessation of any supply by the parties to its slaughterhouses.</w:t>
      </w:r>
    </w:p>
    <w:p>
      <w:r>
        <w:t>81. Finally, the parties will represent [65-80]% of the supply of standard chickens and [40-60]% of the supply of label chickens from the André Volailles slaughterhouse. However, this player, although questioned as part of the market test, did not express any concerns regarding the effects of the operation on its activity.</w:t>
      </w:r>
    </w:p>
    <w:p>
      <w:r>
        <w:t>82. In light of all these elements, the operation is not likely to harm competition through horizontal effects in the markets for the collection of live poultry for slaughter in the affected regions.</w:t>
      </w:r>
    </w:p>
    <w:p>
      <w:r>
        <w:t>B. ANALYSIS OF VERTICAL EFFECTS ON THE UPSTREAM MARKET FOR THE PRODUCTION AND MARKETING OF MEAL</w:t>
      </w:r>
    </w:p>
    <w:p>
      <w:r>
        <w:t>83.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84. The Competition Authority considers that it is unlikely that a company with a market share of less than 30% in a given market can lock in a downstream or upstream market.</w:t>
      </w:r>
    </w:p>
    <w:p>
      <w:r>
        <w:t>85. In this case, Avril is active upstream in the markets for the production and marketing of meal as a supplier. Avril and Axéréal Elevage are active downstream as buyers in the market for the production and marketing of complete feed for livestock.</w:t>
      </w:r>
    </w:p>
    <w:p>
      <w:r>
        <w:t>86. Avril, primarily through its subsidiaries Saipol, Lesieur, Expur, Oléon, and Soltea, has an import, production, and marketing activity for meals intended for animal nutrition. In this capacity, Saipol operates five crushing and refining sites in France.</w:t>
      </w:r>
    </w:p>
    <w:p>
      <w:r>
        <w:t>87. Avril is active in the markets for the production and marketing of soybean meal, sunflower meal, and rapeseed meal, both GMO and non-GMO, organic, fatty, and conventional.</w:t>
      </w:r>
    </w:p>
    <w:p>
      <w:r>
        <w:t>88. In the European market for the production and marketing of meal, Avril's market shares are below [20]% regardless of the segmentation considered.</w:t>
      </w:r>
    </w:p>
    <w:p>
      <w:r>
        <w:t>89. In the national market, its market shares are as follows:</w:t>
        <w:br/>
        <w:t>Type of meal Market shares (2022)</w:t>
        <w:br/>
        <w:t>Soybean meal [10-20]%</w:t>
        <w:br/>
        <w:t>Of which GMO [5-10]%</w:t>
        <w:br/>
        <w:t>Of which non-GMO (including organic) [20-30]%</w:t>
        <w:br/>
        <w:t>Of which organic [30-40]%</w:t>
        <w:br/>
        <w:t>Of which pressure [10-20]%</w:t>
        <w:br/>
        <w:t>Of which GMO soybean pressure [0-5]%</w:t>
        <w:br/>
        <w:t>Of which non-GMO soybean pressure (including organic) [10-20]%</w:t>
        <w:br/>
        <w:t>Of which organic soybean pressure [30-40]%</w:t>
        <w:br/>
        <w:t>Of which extraction [10-20]%</w:t>
        <w:br/>
        <w:t>Of which GMO soybean extraction [5-10]%</w:t>
        <w:br/>
        <w:t>Of which non-GMO soybean extraction (including organic) [40-50]%</w:t>
        <w:br/>
        <w:t>Of which organic soybean extraction* [0-5]%</w:t>
        <w:br/>
        <w:t>Rapeseed meal [50-60]%</w:t>
        <w:br/>
        <w:t>Of which GMO (canola) [90-100]%</w:t>
        <w:br/>
        <w:t>Of which non-GMO (including organic) [50-60]%</w:t>
        <w:br/>
        <w:t>Of which organic* &lt; 10%</w:t>
        <w:br/>
        <w:t>Of which pressure [20-30]%</w:t>
        <w:br/>
        <w:t>Of which canola (GMO) pressure [0-5]%</w:t>
        <w:br/>
        <w:t>Of which non-GMO rapeseed pressure (including organic) [20-30]%</w:t>
        <w:br/>
        <w:t>Of which organic rapeseed pressure* &lt; 10%</w:t>
        <w:br/>
        <w:t>Of which extraction [50-60]%</w:t>
        <w:br/>
        <w:t>Of which canola (GMO) extraction [90-100]%</w:t>
        <w:br/>
        <w:t>Of which non-GMO rapeseed extraction (including organic) [50-60]%</w:t>
        <w:br/>
        <w:t>Of which organic rapeseed extraction* [0-5]%</w:t>
        <w:br/>
        <w:t>Sunflower meal [20-30]%</w:t>
        <w:br/>
        <w:t>Of which GMO [0-5]%</w:t>
        <w:br/>
        <w:t>Of which non-GMO (including organic) [20-30]%</w:t>
        <w:br/>
        <w:t>Of which organic [70-80]%</w:t>
        <w:br/>
        <w:t>Of which pressure [10-20]%</w:t>
        <w:br/>
        <w:t>Of which GMO sunflower pressure [0-5]%</w:t>
        <w:br/>
        <w:t>Of which non-GMO sunflower pressure (including organic) [10-20]%</w:t>
        <w:br/>
        <w:t>Of which organic sunflower pressure [70-80]%</w:t>
        <w:br/>
        <w:t>Of which extraction [20-30]%</w:t>
        <w:br/>
        <w:t>Of which GMO sunflower extraction [0-5]%</w:t>
        <w:br/>
        <w:t>Of which non-GMO sunflower extraction (including organic) [20-30]%</w:t>
        <w:br/>
        <w:t>Of which organic sunflower extraction* [0-5]%</w:t>
        <w:br/>
        <w:t>Total [20-30]%</w:t>
      </w:r>
    </w:p>
    <w:p>
      <w:r>
        <w:rPr>
          <w:b/>
        </w:rPr>
        <w:t>[Pages 22–24]</w:t>
      </w:r>
    </w:p>
    <w:p>
      <w:r>
        <w:t>90. These market shares include all sales made within the group – to the Sanders companies – as well as exports, so that Avril's market shares are necessarily overestimated. Indeed, Avril makes approximately [confidential] % of its sales of meals – all meals combined – within the group to Sanders and [confidential] % of the meals it produces are intended for export. Regarding self-consumption, the notifying party specified that consumption by Sanders was [confidential].</w:t>
      </w:r>
    </w:p>
    <w:p>
      <w:r>
        <w:t>91. However, it is necessary to examine the capacity and incentive of the new entity to adopt a strategy of locking access to customers in upstream markets or locking access to inputs in the markets for the production and marketing of complete animal feeds, and whether such strategies would have a significant effect on the markets concerned.</w:t>
      </w:r>
    </w:p>
    <w:p>
      <w:r>
        <w:t>1. ON THE RISK OF LOCKING ACCESS TO CUSTOMERS</w:t>
      </w:r>
    </w:p>
    <w:p>
      <w:r>
        <w:t>92. A scenario of locking access to customers would involve Axéréal Elevage sourcing meals only from Avril or reducing its supply from Avril's competing suppliers after the operation. Such a strategy could lead to deteriorating the situation of Avril's competitors in the markets for the production and marketing of meals by restricting their outlets.</w:t>
      </w:r>
    </w:p>
    <w:p>
      <w:r>
        <w:t>93. However, if the new entity were to implement such a strategy, it would not have the effect of changing the market structure by excluding Avril's competing suppliers, as the new entity will not constitute an essential outlet for the main operators active in the national meal market.</w:t>
      </w:r>
    </w:p>
    <w:p>
      <w:r>
        <w:t>94. On the one hand, the market share of the new entity is below 25% in the catchment areas of 150 kilometers around the target's factories. Given these market shares, the new entity will therefore not constitute an essential outlet for its competing suppliers.</w:t>
      </w:r>
    </w:p>
    <w:p>
      <w:r>
        <w:t>95. On the other hand, several competing suppliers of meals such as the Cargill and Bunge groups are present in the market and have market shares ranging from 10% to 30%.</w:t>
      </w:r>
    </w:p>
    <w:p>
      <w:r>
        <w:t>96. The operation is therefore not likely to raise a risk of locking access to customers for Avril's competitors in the markets for the production and marketing of meals, regardless of the segmentation chosen.</w:t>
      </w:r>
    </w:p>
    <w:p>
      <w:r>
        <w:t>2. ON THE RISK OF LOCKING ACCESS TO INPUTS</w:t>
      </w:r>
    </w:p>
    <w:p>
      <w:r>
        <w:t>97. As mentioned above, the meals marketed by Avril, through Saipol and Solteam, to third parties, are primarily sold to animal nutrition players, or marginally, directly to breeders, particularly in the context of their farm manufacturing activity ("FAF").</w:t>
      </w:r>
    </w:p>
    <w:p>
      <w:r>
        <w:t>98. A scenario of locking access to inputs would therefore involve the new entity ceasing or reducing Avril's sales of meals to the competitors of the new entity in the complete feed manufacturing market.</w:t>
      </w:r>
    </w:p>
    <w:p>
      <w:r>
        <w:t>99. In this regard, the notifying party notes that meals are international commodities, whose benchmark prices are set internationally. The Chicago Board of Trade (CBOT) operates the largest futures market for commodities that determines the global price of meals. There are also quotations on the MATIF / Alternext in Paris. It further estimates that there are no tariff or non-tariff barriers to the trade of seeds and meals (transport costs, customs barriers, or import duties), with these products circulating freely within the European Economic Area. The European market, and by extension the national market for seeds and meals, is also open to competition from the rest of the world. Consequently, the notifying party considers that current or potential competitors of the parties have the capacity and incentives to respond to any potential market locking strategy for inputs that would be implemented by the new entity.</w:t>
      </w:r>
    </w:p>
    <w:p>
      <w:r>
        <w:t>100. It emerges from the investigation that the new entity will indeed have neither the capacity nor the incentive to implement such a strategy.</w:t>
      </w:r>
    </w:p>
    <w:p>
      <w:r>
        <w:t>101. Firstly, the new entity will not have the capacity to implement such a strategy. Indeed, while Avril is a major player in the market for the production and marketing of meals in France, it still faces competitive pressure from international operators such as Bunge, Cargill, Louis Dreyfus, and Cofco. Therefore, producers of animal feed competing with Avril will have alternative sources of supply that they can quickly and easily turn to. Respondents to the market test addressed to complete feed manufacturers have also confirmed that they are able to turn to other suppliers of inputs, including meals.</w:t>
      </w:r>
    </w:p>
    <w:p>
      <w:r>
        <w:t>102. Secondly, Avril will have no interest in reducing the sales volumes of meals to its competitors in the complete animal feed market. Indeed, as approximately [confidential] % of the volumes of meals produced and marketed by Saipol are self-consumed by the Avril group, the operation will not have the effect of changing the structure of competition in this market. Furthermore, specifically regarding rapeseed meals, Saipol is already the main supplier to Axéréal Élevage, as it supplies [confidential] of its rapeseed meal supplies.</w:t>
      </w:r>
    </w:p>
    <w:p>
      <w:r>
        <w:t>103. Lastly, if Avril wished to reduce its sales of a certain type of meal to its competitors in the complete animal feed market, they could easily turn to other raw materials used in the production of complete animal feeds, particularly other categories of meals where Avril's positions are less significant. For reference, meals are the solid residues from oilseed extraction and are the by-products of the crushing process used to produce oil. In the production of seed oils, the distinction by seed type is essential as there is distinct demand for each seed oil. In contrast, in the production of complete feeds, meals, regardless of the type of seed from which they are extracted, are partially substitutable for each other as the demand for complete feeds only requires that each animal's feed bowl contains the required level of protein and calories for the animal to produce the desired yield.</w:t>
      </w:r>
    </w:p>
    <w:p>
      <w:r>
        <w:t>104. In this regard, while the protein content of meals may slightly vary depending on the type of seed from which they come and the manufacturing process used (pressing or extraction), the nutritional contributions of the different types of meals remain broadly comparable and can be used interchangeably for the needs of complete feed production. The proportion of each type of meal present in a given complete feed can thus be easily adjusted based on various parameters (availability, stock, price fluctuations, etc.) and ultimately depends on the choices made by each manufacturer for the needs of complete feed production. For illustration, Avril incorporates into the production of its complete feeds meals from soy, rapeseed, and sunflower in relatively equal parts. Furthermore, competitors could also turn to materials such as linseed meals and other meals from imported seeds (cottonseed, palm kernel, and copra meals) or other products that are also rich in protein (dehydrated alfalfa or protein sources such as peas and fish meal).</w:t>
      </w:r>
    </w:p>
    <w:p>
      <w:r>
        <w:t>105. The same applies to organic or non-GMO meals. Indeed, while these are not substitutable with conventional meals due to the applicable regulations on animal nutrition, the different categories of organic meals are substitutable among themselves and can be interchanged for the needs of feed manufacturing. It follows from the above that the operation is not likely to raise a risk of locking access to meals for producers of complete feeds for livestock.</w:t>
      </w:r>
    </w:p>
    <w:p>
      <w:r>
        <w:t>106. Given all these elements, the operation is not likely to generate harmful conglomerate effects on the markets concerned.</w:t>
      </w:r>
    </w:p>
    <w:p>
      <w:r>
        <w:rPr>
          <w:b/>
        </w:rPr>
        <w:t>[Pages 25–25]</w:t>
      </w:r>
    </w:p>
    <w:p>
      <w:r>
        <w:t xml:space="preserve">DECIDES  </w:t>
        <w:br/>
        <w:t xml:space="preserve">Single Article: The operation notified under number 23-163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