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https://www.autoritedelaconcurrence.fr/fr/decision-de-controle-des-concentrations/relative-la-prise-de-controle-exclusif-par-le-groupe-mary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13-DCC-124 of August 30, 2013  </w:t>
        <w:br/>
        <w:t xml:space="preserve">regarding the exclusive control acquisition by the Mary group  </w:t>
        <w:br/>
        <w:t xml:space="preserve">of a business of automobile distribution  </w:t>
        <w:br/>
        <w:t xml:space="preserve">The Competition Authority,  </w:t>
        <w:br/>
        <w:t xml:space="preserve">Having regard to the notification file sent to the mergers department on August 2, 2013, and completed on August 12, 2013, concerning the exclusive control acquisition of a business of automobile distribution by the Mary group, formalized by a promise of sale of business dated July 25, 2013;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a business of automobile dealership for the brands Opel and Chevrolet located in Rennes (35), by the Mary group, which operates Peugeot automobile dealerships in Manche and Calvados.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13-137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